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201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034FE8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34FE8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5091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034FE8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F6628E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46419104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82FD6" w:rsidRDefault="0054789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6419104" w:history="1">
        <w:r w:rsidR="00782FD6" w:rsidRPr="00AF2888">
          <w:rPr>
            <w:rStyle w:val="Collegamentoipertestuale"/>
            <w:noProof/>
          </w:rPr>
          <w:t>SOMMARIO</w:t>
        </w:r>
        <w:r w:rsidR="00782F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2FD6">
          <w:rPr>
            <w:noProof/>
            <w:webHidden/>
          </w:rPr>
          <w:instrText xml:space="preserve"> PAGEREF _Toc46419104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2FD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82FD6" w:rsidRDefault="0054789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19105" w:history="1">
        <w:r w:rsidR="00782FD6" w:rsidRPr="00AF2888">
          <w:rPr>
            <w:rStyle w:val="Collegamentoipertestuale"/>
            <w:noProof/>
          </w:rPr>
          <w:t>COMUNICAZIONI DELLA F.I.G.C.</w:t>
        </w:r>
        <w:r w:rsidR="00782F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2FD6">
          <w:rPr>
            <w:noProof/>
            <w:webHidden/>
          </w:rPr>
          <w:instrText xml:space="preserve"> PAGEREF _Toc46419105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2FD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82FD6" w:rsidRDefault="0054789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19106" w:history="1">
        <w:r w:rsidR="00782FD6" w:rsidRPr="00AF2888">
          <w:rPr>
            <w:rStyle w:val="Collegamentoipertestuale"/>
            <w:noProof/>
          </w:rPr>
          <w:t>COMUNICAZIONI DELLA L.N.D.</w:t>
        </w:r>
        <w:r w:rsidR="00782F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2FD6">
          <w:rPr>
            <w:noProof/>
            <w:webHidden/>
          </w:rPr>
          <w:instrText xml:space="preserve"> PAGEREF _Toc46419106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2FD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82FD6" w:rsidRDefault="0054789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419107" w:history="1">
        <w:r w:rsidR="00782FD6" w:rsidRPr="00AF2888">
          <w:rPr>
            <w:rStyle w:val="Collegamentoipertestuale"/>
            <w:noProof/>
          </w:rPr>
          <w:t>COMUNICAZIONI DEL COMITATO REGIONALE</w:t>
        </w:r>
        <w:r w:rsidR="00782FD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82FD6">
          <w:rPr>
            <w:noProof/>
            <w:webHidden/>
          </w:rPr>
          <w:instrText xml:space="preserve"> PAGEREF _Toc46419107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2FD6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54789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46419105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4641910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822CD8" w:rsidRDefault="00822CD8" w:rsidP="00822CD8">
      <w:pPr>
        <w:pStyle w:val="LndNormale1"/>
      </w:pPr>
    </w:p>
    <w:p w:rsidR="00F04462" w:rsidRPr="005E61E7" w:rsidRDefault="00F04462" w:rsidP="00F04462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1</w:t>
      </w:r>
      <w:r w:rsidR="00971A50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</w:t>
      </w:r>
      <w:r w:rsidR="00971A50">
        <w:rPr>
          <w:b/>
          <w:sz w:val="28"/>
          <w:szCs w:val="28"/>
          <w:u w:val="single"/>
        </w:rPr>
        <w:t>4</w:t>
      </w:r>
      <w:r w:rsidRPr="005E61E7">
        <w:rPr>
          <w:b/>
          <w:sz w:val="28"/>
          <w:szCs w:val="28"/>
          <w:u w:val="single"/>
        </w:rPr>
        <w:t>.07.20</w:t>
      </w:r>
      <w:r>
        <w:rPr>
          <w:b/>
          <w:sz w:val="28"/>
          <w:szCs w:val="28"/>
          <w:u w:val="single"/>
        </w:rPr>
        <w:t>20</w:t>
      </w:r>
    </w:p>
    <w:p w:rsidR="00F04462" w:rsidRDefault="00F04462" w:rsidP="00F04462">
      <w:pPr>
        <w:pStyle w:val="LndNormale1"/>
      </w:pPr>
      <w:r>
        <w:t>Si allega, la copia della circolare n. 2</w:t>
      </w:r>
      <w:r w:rsidR="00971A50">
        <w:t>3</w:t>
      </w:r>
      <w:r>
        <w:t>-2020 elaborata dal Centro Studi Tributari della L.N.D. inerente l’oggetto:</w:t>
      </w:r>
    </w:p>
    <w:p w:rsidR="00F04462" w:rsidRDefault="00F04462" w:rsidP="00F04462">
      <w:pPr>
        <w:pStyle w:val="LndNormale1"/>
        <w:rPr>
          <w:b/>
          <w:i/>
        </w:rPr>
      </w:pPr>
      <w:r>
        <w:rPr>
          <w:b/>
          <w:i/>
        </w:rPr>
        <w:t>“</w:t>
      </w:r>
      <w:r w:rsidR="00971A50">
        <w:rPr>
          <w:b/>
          <w:i/>
        </w:rPr>
        <w:t>Ulteriori chiarimenti ai fini della fruizione del contributo a fondo perduto ex art. 25 del D.L. n. 34/2020 – Circolare Agenzia delle Entrate n. 22/E del 21 luglio 2020</w:t>
      </w:r>
      <w:r>
        <w:rPr>
          <w:b/>
          <w:i/>
        </w:rPr>
        <w:t>.”</w:t>
      </w:r>
    </w:p>
    <w:p w:rsidR="001A448A" w:rsidRDefault="001A448A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4641910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AB4336" w:rsidRPr="00AB4336" w:rsidRDefault="00AB4336" w:rsidP="00822CD8">
      <w:pPr>
        <w:pStyle w:val="LndNormale1"/>
        <w:rPr>
          <w:b/>
          <w:sz w:val="28"/>
          <w:szCs w:val="28"/>
          <w:u w:val="single"/>
        </w:rPr>
      </w:pPr>
      <w:r w:rsidRPr="00AB4336">
        <w:rPr>
          <w:b/>
          <w:sz w:val="28"/>
          <w:szCs w:val="28"/>
          <w:u w:val="single"/>
        </w:rPr>
        <w:t>PROROGA NOMINE ORGANI GIUSTIZIA SPORTIVA</w:t>
      </w:r>
    </w:p>
    <w:p w:rsidR="00AB4336" w:rsidRDefault="00AB4336" w:rsidP="00822CD8">
      <w:pPr>
        <w:pStyle w:val="LndNormale1"/>
      </w:pPr>
    </w:p>
    <w:p w:rsidR="00AB4336" w:rsidRPr="00AB4336" w:rsidRDefault="00AB4336" w:rsidP="00822CD8">
      <w:pPr>
        <w:pStyle w:val="LndNormale1"/>
        <w:rPr>
          <w:b/>
          <w:u w:val="single"/>
        </w:rPr>
      </w:pPr>
      <w:r w:rsidRPr="00AB4336">
        <w:rPr>
          <w:b/>
          <w:u w:val="single"/>
        </w:rPr>
        <w:t xml:space="preserve">CU </w:t>
      </w:r>
      <w:r>
        <w:rPr>
          <w:b/>
          <w:u w:val="single"/>
        </w:rPr>
        <w:t>n</w:t>
      </w:r>
      <w:r w:rsidRPr="00AB4336">
        <w:rPr>
          <w:b/>
          <w:u w:val="single"/>
        </w:rPr>
        <w:t xml:space="preserve">. 13/A </w:t>
      </w:r>
      <w:r>
        <w:rPr>
          <w:b/>
          <w:u w:val="single"/>
        </w:rPr>
        <w:t>del</w:t>
      </w:r>
      <w:r w:rsidRPr="00AB4336">
        <w:rPr>
          <w:b/>
          <w:u w:val="single"/>
        </w:rPr>
        <w:t xml:space="preserve"> 10.7.2020</w:t>
      </w:r>
      <w:r>
        <w:rPr>
          <w:b/>
          <w:u w:val="single"/>
        </w:rPr>
        <w:t xml:space="preserve"> FIGC</w:t>
      </w:r>
    </w:p>
    <w:p w:rsidR="00AB4336" w:rsidRDefault="00AB4336" w:rsidP="00822CD8">
      <w:pPr>
        <w:pStyle w:val="LndNormale1"/>
      </w:pPr>
      <w:r>
        <w:t>Il Consiglio Federale della FIGC, nella riunione del 25.06.2020 ha deliberato che i Giudici Sportivi Territoriali, i componenti dei Tribunali Federali Territoriali e delle Corte Sportive di Appello Territoriali, nell’attuale composizione, sono proprogati nelle funzioni fino al 30 giugno 202</w:t>
      </w:r>
      <w:r w:rsidR="001B3259">
        <w:t>1 (e non 30.06.2020 come riportato nel CU n. 8 del 23.07.2020)</w:t>
      </w:r>
      <w:r>
        <w:t>.</w:t>
      </w:r>
    </w:p>
    <w:p w:rsidR="00AB4336" w:rsidRDefault="00AB4336" w:rsidP="00822CD8">
      <w:pPr>
        <w:pStyle w:val="LndNormale1"/>
      </w:pPr>
    </w:p>
    <w:p w:rsidR="00680459" w:rsidRDefault="00680459" w:rsidP="00822CD8">
      <w:pPr>
        <w:pStyle w:val="LndNormale1"/>
      </w:pPr>
    </w:p>
    <w:p w:rsidR="00680459" w:rsidRPr="00937FDE" w:rsidRDefault="00680459" w:rsidP="00680459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4" w:name="_Toc29485231"/>
      <w:bookmarkStart w:id="5" w:name="_Toc45812771"/>
      <w:r w:rsidRPr="00937FDE">
        <w:rPr>
          <w:color w:val="FFFFFF"/>
          <w:szCs w:val="30"/>
        </w:rPr>
        <w:t xml:space="preserve">DELIBERE DEL </w:t>
      </w:r>
      <w:r>
        <w:rPr>
          <w:color w:val="FFFFFF"/>
          <w:szCs w:val="30"/>
        </w:rPr>
        <w:t>TRIBUNALE FEDERALE</w:t>
      </w:r>
      <w:r w:rsidRPr="00937FDE">
        <w:rPr>
          <w:color w:val="FFFFFF"/>
          <w:szCs w:val="30"/>
        </w:rPr>
        <w:t xml:space="preserve"> TERRITORIALE</w:t>
      </w:r>
      <w:bookmarkEnd w:id="4"/>
      <w:bookmarkEnd w:id="5"/>
    </w:p>
    <w:p w:rsidR="00AB4336" w:rsidRDefault="00AB4336" w:rsidP="00822CD8">
      <w:pPr>
        <w:pStyle w:val="LndNormale1"/>
      </w:pPr>
    </w:p>
    <w:p w:rsidR="003B4939" w:rsidRDefault="003B4939" w:rsidP="003B49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TRIBUNALE FEDERALE TERRITORIALE</w:t>
      </w:r>
    </w:p>
    <w:p w:rsidR="003B4939" w:rsidRDefault="003B4939" w:rsidP="003B49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PRESSO IL COMITATO REGIONALE MARCHE</w:t>
      </w:r>
    </w:p>
    <w:p w:rsidR="003B4939" w:rsidRDefault="003B4939" w:rsidP="003B49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TESTO DELLE DECISIONI RELATIVE</w:t>
      </w:r>
      <w:r w:rsidRPr="00E15D58">
        <w:rPr>
          <w:rFonts w:ascii="Arial" w:hAnsi="Arial" w:cs="Arial"/>
          <w:b/>
          <w:sz w:val="22"/>
          <w:szCs w:val="22"/>
        </w:rPr>
        <w:t xml:space="preserve"> AL</w:t>
      </w:r>
    </w:p>
    <w:p w:rsidR="003B4939" w:rsidRPr="00E15D58" w:rsidRDefault="003B4939" w:rsidP="003B493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COM. </w:t>
      </w:r>
      <w:proofErr w:type="spellStart"/>
      <w:r>
        <w:rPr>
          <w:rFonts w:ascii="Arial" w:hAnsi="Arial" w:cs="Arial"/>
          <w:b/>
          <w:sz w:val="22"/>
          <w:szCs w:val="22"/>
        </w:rPr>
        <w:t>UFF</w:t>
      </w:r>
      <w:proofErr w:type="spellEnd"/>
      <w:r>
        <w:rPr>
          <w:rFonts w:ascii="Arial" w:hAnsi="Arial" w:cs="Arial"/>
          <w:b/>
          <w:sz w:val="22"/>
          <w:szCs w:val="22"/>
        </w:rPr>
        <w:t>. N. 7 – RIUNIONE DEL 21 LUGLIO</w:t>
      </w:r>
      <w:r w:rsidRPr="00E15D58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20</w:t>
      </w:r>
    </w:p>
    <w:p w:rsidR="003B4939" w:rsidRDefault="003B4939" w:rsidP="003B4939"/>
    <w:p w:rsidR="003B4939" w:rsidRPr="003B4939" w:rsidRDefault="003B4939" w:rsidP="003B4939">
      <w:pPr>
        <w:rPr>
          <w:rFonts w:ascii="Arial" w:hAnsi="Arial" w:cs="Arial"/>
          <w:sz w:val="22"/>
          <w:szCs w:val="22"/>
        </w:rPr>
      </w:pPr>
      <w:r w:rsidRPr="003B4939">
        <w:rPr>
          <w:rFonts w:ascii="Arial" w:hAnsi="Arial" w:cs="Arial"/>
          <w:sz w:val="22"/>
          <w:szCs w:val="22"/>
        </w:rPr>
        <w:t>Il Tribunale federale territoriale del Comitato Regionale Marche, composto da</w:t>
      </w:r>
    </w:p>
    <w:p w:rsidR="003B4939" w:rsidRPr="003B4939" w:rsidRDefault="003B4939" w:rsidP="003B4939">
      <w:pPr>
        <w:rPr>
          <w:rFonts w:ascii="Arial" w:hAnsi="Arial" w:cs="Arial"/>
          <w:sz w:val="22"/>
          <w:szCs w:val="22"/>
        </w:rPr>
      </w:pPr>
      <w:r w:rsidRPr="003B4939">
        <w:rPr>
          <w:rFonts w:ascii="Arial" w:hAnsi="Arial" w:cs="Arial"/>
          <w:sz w:val="22"/>
          <w:szCs w:val="22"/>
        </w:rPr>
        <w:t xml:space="preserve">Avv. </w:t>
      </w:r>
      <w:proofErr w:type="spellStart"/>
      <w:r w:rsidRPr="003B4939">
        <w:rPr>
          <w:rFonts w:ascii="Arial" w:hAnsi="Arial" w:cs="Arial"/>
          <w:sz w:val="22"/>
          <w:szCs w:val="22"/>
        </w:rPr>
        <w:t>Giammario</w:t>
      </w:r>
      <w:proofErr w:type="spellEnd"/>
      <w:r w:rsidRPr="003B49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4939">
        <w:rPr>
          <w:rFonts w:ascii="Arial" w:hAnsi="Arial" w:cs="Arial"/>
          <w:sz w:val="22"/>
          <w:szCs w:val="22"/>
        </w:rPr>
        <w:t>Schippa</w:t>
      </w:r>
      <w:proofErr w:type="spellEnd"/>
      <w:r w:rsidRPr="003B4939">
        <w:rPr>
          <w:rFonts w:ascii="Arial" w:hAnsi="Arial" w:cs="Arial"/>
          <w:sz w:val="22"/>
          <w:szCs w:val="22"/>
        </w:rPr>
        <w:t xml:space="preserve"> - Presidente</w:t>
      </w:r>
    </w:p>
    <w:p w:rsidR="003B4939" w:rsidRPr="003B4939" w:rsidRDefault="003B4939" w:rsidP="003B4939">
      <w:pPr>
        <w:rPr>
          <w:rFonts w:ascii="Arial" w:hAnsi="Arial" w:cs="Arial"/>
          <w:sz w:val="22"/>
          <w:szCs w:val="22"/>
        </w:rPr>
      </w:pPr>
      <w:r w:rsidRPr="003B4939">
        <w:rPr>
          <w:rFonts w:ascii="Arial" w:hAnsi="Arial" w:cs="Arial"/>
          <w:sz w:val="22"/>
          <w:szCs w:val="22"/>
        </w:rPr>
        <w:t xml:space="preserve">Avv. Piero </w:t>
      </w:r>
      <w:proofErr w:type="spellStart"/>
      <w:r w:rsidRPr="003B4939">
        <w:rPr>
          <w:rFonts w:ascii="Arial" w:hAnsi="Arial" w:cs="Arial"/>
          <w:sz w:val="22"/>
          <w:szCs w:val="22"/>
        </w:rPr>
        <w:t>Paciaroni</w:t>
      </w:r>
      <w:proofErr w:type="spellEnd"/>
      <w:r w:rsidRPr="003B4939">
        <w:rPr>
          <w:rFonts w:ascii="Arial" w:hAnsi="Arial" w:cs="Arial"/>
          <w:sz w:val="22"/>
          <w:szCs w:val="22"/>
        </w:rPr>
        <w:t xml:space="preserve"> - Vicepresidente</w:t>
      </w:r>
    </w:p>
    <w:p w:rsidR="003B4939" w:rsidRPr="003B4939" w:rsidRDefault="003B4939" w:rsidP="003B4939">
      <w:pPr>
        <w:rPr>
          <w:rFonts w:ascii="Arial" w:hAnsi="Arial" w:cs="Arial"/>
          <w:sz w:val="22"/>
          <w:szCs w:val="22"/>
        </w:rPr>
      </w:pPr>
      <w:r w:rsidRPr="003B4939">
        <w:rPr>
          <w:rFonts w:ascii="Arial" w:hAnsi="Arial" w:cs="Arial"/>
          <w:sz w:val="22"/>
          <w:szCs w:val="22"/>
        </w:rPr>
        <w:t xml:space="preserve">Dott. Lorenzo Casagrande Albano - Componente </w:t>
      </w:r>
    </w:p>
    <w:p w:rsidR="003B4939" w:rsidRPr="003B4939" w:rsidRDefault="003B4939" w:rsidP="003B4939">
      <w:pPr>
        <w:rPr>
          <w:rFonts w:ascii="Arial" w:hAnsi="Arial" w:cs="Arial"/>
          <w:sz w:val="22"/>
          <w:szCs w:val="22"/>
        </w:rPr>
      </w:pPr>
      <w:r w:rsidRPr="003B4939">
        <w:rPr>
          <w:rFonts w:ascii="Arial" w:hAnsi="Arial" w:cs="Arial"/>
          <w:sz w:val="22"/>
          <w:szCs w:val="22"/>
        </w:rPr>
        <w:t xml:space="preserve">Dott.ssa Valentina Pupo - Componente </w:t>
      </w:r>
    </w:p>
    <w:p w:rsidR="003B4939" w:rsidRPr="003B4939" w:rsidRDefault="003B4939" w:rsidP="003B4939">
      <w:pPr>
        <w:rPr>
          <w:rFonts w:ascii="Arial" w:hAnsi="Arial" w:cs="Arial"/>
          <w:sz w:val="22"/>
          <w:szCs w:val="22"/>
        </w:rPr>
      </w:pPr>
    </w:p>
    <w:p w:rsidR="003B4939" w:rsidRPr="003B4939" w:rsidRDefault="003B4939" w:rsidP="003B4939">
      <w:pPr>
        <w:rPr>
          <w:rFonts w:ascii="Arial" w:hAnsi="Arial" w:cs="Arial"/>
          <w:sz w:val="22"/>
          <w:szCs w:val="22"/>
        </w:rPr>
      </w:pPr>
      <w:r w:rsidRPr="003B4939">
        <w:rPr>
          <w:rFonts w:ascii="Arial" w:hAnsi="Arial" w:cs="Arial"/>
          <w:sz w:val="22"/>
          <w:szCs w:val="22"/>
        </w:rPr>
        <w:t>nella riunione del 21 luglio 2020, ha pronunciato</w:t>
      </w:r>
    </w:p>
    <w:p w:rsidR="003B4939" w:rsidRPr="008B0525" w:rsidRDefault="003B4939" w:rsidP="003B4939">
      <w:pPr>
        <w:rPr>
          <w:rFonts w:ascii="Arial" w:hAnsi="Arial" w:cs="Arial"/>
          <w:sz w:val="22"/>
          <w:szCs w:val="22"/>
        </w:rPr>
      </w:pPr>
      <w:r w:rsidRPr="0007231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</w:p>
    <w:p w:rsidR="003B4939" w:rsidRPr="003B4939" w:rsidRDefault="003B4939" w:rsidP="003B4939">
      <w:pPr>
        <w:pStyle w:val="Nessunaspaziatura"/>
        <w:jc w:val="right"/>
        <w:rPr>
          <w:rFonts w:ascii="Arial" w:hAnsi="Arial" w:cs="Arial"/>
          <w:b/>
        </w:rPr>
      </w:pPr>
      <w:r w:rsidRPr="003B4939">
        <w:rPr>
          <w:rFonts w:ascii="Arial" w:hAnsi="Arial" w:cs="Arial"/>
          <w:b/>
        </w:rPr>
        <w:t>Decisione n. 2/TFT 2020/2021</w:t>
      </w:r>
    </w:p>
    <w:p w:rsidR="003B4939" w:rsidRPr="003B4939" w:rsidRDefault="003B4939" w:rsidP="003B4939">
      <w:pPr>
        <w:pStyle w:val="Nessunaspaziatura"/>
        <w:jc w:val="right"/>
        <w:rPr>
          <w:rFonts w:ascii="Arial" w:hAnsi="Arial" w:cs="Arial"/>
          <w:b/>
        </w:rPr>
      </w:pPr>
      <w:r w:rsidRPr="003B4939">
        <w:rPr>
          <w:rFonts w:ascii="Arial" w:hAnsi="Arial" w:cs="Arial"/>
          <w:b/>
        </w:rPr>
        <w:t xml:space="preserve">Deferimento n. 13653/826 </w:t>
      </w:r>
      <w:proofErr w:type="spellStart"/>
      <w:r w:rsidRPr="003B4939">
        <w:rPr>
          <w:rFonts w:ascii="Arial" w:hAnsi="Arial" w:cs="Arial"/>
          <w:b/>
        </w:rPr>
        <w:t>pfi</w:t>
      </w:r>
      <w:proofErr w:type="spellEnd"/>
      <w:r w:rsidRPr="003B4939">
        <w:rPr>
          <w:rFonts w:ascii="Arial" w:hAnsi="Arial" w:cs="Arial"/>
          <w:b/>
        </w:rPr>
        <w:t xml:space="preserve"> 19-20MDL/</w:t>
      </w:r>
      <w:proofErr w:type="spellStart"/>
      <w:r w:rsidRPr="003B4939">
        <w:rPr>
          <w:rFonts w:ascii="Arial" w:hAnsi="Arial" w:cs="Arial"/>
          <w:b/>
        </w:rPr>
        <w:t>mf</w:t>
      </w:r>
      <w:proofErr w:type="spellEnd"/>
      <w:r w:rsidRPr="003B4939">
        <w:rPr>
          <w:rFonts w:ascii="Arial" w:hAnsi="Arial" w:cs="Arial"/>
          <w:b/>
        </w:rPr>
        <w:t xml:space="preserve"> del 22 giugno 2020</w:t>
      </w:r>
    </w:p>
    <w:p w:rsidR="003B4939" w:rsidRPr="003B4939" w:rsidRDefault="003B4939" w:rsidP="003B4939">
      <w:pPr>
        <w:pStyle w:val="Nessunaspaziatura"/>
        <w:jc w:val="right"/>
        <w:rPr>
          <w:rFonts w:ascii="Arial" w:hAnsi="Arial" w:cs="Arial"/>
          <w:b/>
        </w:rPr>
      </w:pPr>
    </w:p>
    <w:p w:rsidR="003B4939" w:rsidRPr="003B4939" w:rsidRDefault="003B4939" w:rsidP="003B4939">
      <w:pPr>
        <w:pStyle w:val="Nessunaspaziatura"/>
        <w:jc w:val="both"/>
        <w:rPr>
          <w:rFonts w:ascii="Arial" w:hAnsi="Arial" w:cs="Arial"/>
        </w:rPr>
      </w:pPr>
      <w:r w:rsidRPr="003B4939">
        <w:rPr>
          <w:rFonts w:ascii="Arial" w:hAnsi="Arial" w:cs="Arial"/>
        </w:rPr>
        <w:t xml:space="preserve">a seguito del Deferimento n. 13653/826 </w:t>
      </w:r>
      <w:proofErr w:type="spellStart"/>
      <w:r w:rsidRPr="003B4939">
        <w:rPr>
          <w:rFonts w:ascii="Arial" w:hAnsi="Arial" w:cs="Arial"/>
        </w:rPr>
        <w:t>pfi</w:t>
      </w:r>
      <w:proofErr w:type="spellEnd"/>
      <w:r w:rsidRPr="003B4939">
        <w:rPr>
          <w:rFonts w:ascii="Arial" w:hAnsi="Arial" w:cs="Arial"/>
        </w:rPr>
        <w:t xml:space="preserve"> 19-20MDL/</w:t>
      </w:r>
      <w:proofErr w:type="spellStart"/>
      <w:r w:rsidRPr="003B4939">
        <w:rPr>
          <w:rFonts w:ascii="Arial" w:hAnsi="Arial" w:cs="Arial"/>
        </w:rPr>
        <w:t>mf</w:t>
      </w:r>
      <w:proofErr w:type="spellEnd"/>
      <w:r w:rsidRPr="003B4939">
        <w:rPr>
          <w:rFonts w:ascii="Arial" w:hAnsi="Arial" w:cs="Arial"/>
        </w:rPr>
        <w:t xml:space="preserve"> del 22 giugno 2020, a carico di </w:t>
      </w:r>
      <w:proofErr w:type="spellStart"/>
      <w:r w:rsidRPr="003B4939">
        <w:rPr>
          <w:rFonts w:ascii="Arial" w:hAnsi="Arial" w:cs="Arial"/>
        </w:rPr>
        <w:t>Pazzagli</w:t>
      </w:r>
      <w:proofErr w:type="spellEnd"/>
      <w:r w:rsidRPr="003B4939">
        <w:rPr>
          <w:rFonts w:ascii="Arial" w:hAnsi="Arial" w:cs="Arial"/>
        </w:rPr>
        <w:t xml:space="preserve"> Silvana e dell’</w:t>
      </w:r>
      <w:proofErr w:type="spellStart"/>
      <w:r w:rsidRPr="003B4939">
        <w:rPr>
          <w:rFonts w:ascii="Arial" w:hAnsi="Arial" w:cs="Arial"/>
        </w:rPr>
        <w:t>A.P.D.</w:t>
      </w:r>
      <w:proofErr w:type="spellEnd"/>
      <w:r w:rsidRPr="003B4939">
        <w:rPr>
          <w:rFonts w:ascii="Arial" w:hAnsi="Arial" w:cs="Arial"/>
        </w:rPr>
        <w:t xml:space="preserve"> Ancona </w:t>
      </w:r>
      <w:proofErr w:type="spellStart"/>
      <w:r w:rsidRPr="003B4939">
        <w:rPr>
          <w:rFonts w:ascii="Arial" w:hAnsi="Arial" w:cs="Arial"/>
        </w:rPr>
        <w:t>Respect</w:t>
      </w:r>
      <w:proofErr w:type="spellEnd"/>
      <w:r w:rsidRPr="003B4939">
        <w:rPr>
          <w:rFonts w:ascii="Arial" w:hAnsi="Arial" w:cs="Arial"/>
        </w:rPr>
        <w:t xml:space="preserve"> 2001, la seguente</w:t>
      </w:r>
    </w:p>
    <w:p w:rsidR="003B4939" w:rsidRDefault="003B4939" w:rsidP="003B49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B4939" w:rsidRDefault="003B4939" w:rsidP="003B49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71702">
        <w:rPr>
          <w:rFonts w:ascii="Arial" w:hAnsi="Arial" w:cs="Arial"/>
          <w:b/>
          <w:sz w:val="22"/>
          <w:szCs w:val="22"/>
        </w:rPr>
        <w:t>DECISIONE</w:t>
      </w:r>
    </w:p>
    <w:p w:rsidR="003B4939" w:rsidRPr="00971702" w:rsidRDefault="003B4939" w:rsidP="003B49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3B4939" w:rsidRPr="00971702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71702">
        <w:rPr>
          <w:rFonts w:ascii="Arial" w:hAnsi="Arial" w:cs="Arial"/>
          <w:b/>
          <w:sz w:val="22"/>
          <w:szCs w:val="22"/>
        </w:rPr>
        <w:t xml:space="preserve">Il deferimento </w:t>
      </w:r>
    </w:p>
    <w:p w:rsidR="003B4939" w:rsidRPr="00DA79DA" w:rsidRDefault="003B4939" w:rsidP="003B4939">
      <w:pPr>
        <w:rPr>
          <w:rFonts w:ascii="Arial" w:hAnsi="Arial"/>
          <w:sz w:val="22"/>
        </w:rPr>
      </w:pPr>
      <w:r w:rsidRPr="00181B5A"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sz w:val="22"/>
          <w:szCs w:val="22"/>
        </w:rPr>
        <w:t>provvedimento in data 22 giugno</w:t>
      </w:r>
      <w:r w:rsidRPr="00181B5A">
        <w:rPr>
          <w:rFonts w:ascii="Arial" w:hAnsi="Arial" w:cs="Arial"/>
          <w:sz w:val="22"/>
          <w:szCs w:val="22"/>
        </w:rPr>
        <w:t xml:space="preserve"> 2020 </w:t>
      </w:r>
      <w:smartTag w:uri="urn:schemas-microsoft-com:office:smarttags" w:element="PersonName">
        <w:smartTagPr>
          <w:attr w:name="ProductID" w:val="la Procura"/>
        </w:smartTagPr>
        <w:r w:rsidRPr="00181B5A">
          <w:rPr>
            <w:rFonts w:ascii="Arial" w:hAnsi="Arial" w:cs="Arial"/>
            <w:sz w:val="22"/>
            <w:szCs w:val="22"/>
          </w:rPr>
          <w:t>la Procura</w:t>
        </w:r>
      </w:smartTag>
      <w:r w:rsidRPr="00181B5A">
        <w:rPr>
          <w:rFonts w:ascii="Arial" w:hAnsi="Arial" w:cs="Arial"/>
          <w:sz w:val="22"/>
          <w:szCs w:val="22"/>
        </w:rPr>
        <w:t xml:space="preserve"> fed</w:t>
      </w:r>
      <w:r>
        <w:rPr>
          <w:rFonts w:ascii="Arial" w:hAnsi="Arial" w:cs="Arial"/>
          <w:sz w:val="22"/>
          <w:szCs w:val="22"/>
        </w:rPr>
        <w:t xml:space="preserve">erale della F.I.G.C. </w:t>
      </w:r>
      <w:r>
        <w:rPr>
          <w:rFonts w:ascii="Arial" w:hAnsi="Arial"/>
          <w:sz w:val="22"/>
        </w:rPr>
        <w:t>ha deferito i soggetti indicati in epigrafe per rispondere:</w:t>
      </w:r>
    </w:p>
    <w:p w:rsidR="003B4939" w:rsidRPr="00181B5A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B4939" w:rsidRDefault="003B4939" w:rsidP="003B4939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600C">
        <w:rPr>
          <w:rFonts w:ascii="Arial" w:hAnsi="Arial" w:cs="Arial"/>
          <w:b/>
          <w:sz w:val="22"/>
          <w:szCs w:val="22"/>
        </w:rPr>
        <w:t>PAZZAGLI Silvana</w:t>
      </w:r>
      <w:r>
        <w:rPr>
          <w:rFonts w:ascii="Arial" w:hAnsi="Arial" w:cs="Arial"/>
          <w:sz w:val="22"/>
          <w:szCs w:val="22"/>
        </w:rPr>
        <w:t>, all’epoca dei fatti Presidente e legale rappresentante dell’</w:t>
      </w:r>
      <w:proofErr w:type="spellStart"/>
      <w:r>
        <w:rPr>
          <w:rFonts w:ascii="Arial" w:hAnsi="Arial" w:cs="Arial"/>
          <w:sz w:val="22"/>
          <w:szCs w:val="22"/>
        </w:rPr>
        <w:t>A.P.D.</w:t>
      </w:r>
      <w:proofErr w:type="spellEnd"/>
      <w:r>
        <w:rPr>
          <w:rFonts w:ascii="Arial" w:hAnsi="Arial" w:cs="Arial"/>
          <w:sz w:val="22"/>
          <w:szCs w:val="22"/>
        </w:rPr>
        <w:t xml:space="preserve"> Ancona </w:t>
      </w:r>
      <w:proofErr w:type="spellStart"/>
      <w:r>
        <w:rPr>
          <w:rFonts w:ascii="Arial" w:hAnsi="Arial" w:cs="Arial"/>
          <w:sz w:val="22"/>
          <w:szCs w:val="22"/>
        </w:rPr>
        <w:t>Respect</w:t>
      </w:r>
      <w:proofErr w:type="spellEnd"/>
      <w:r>
        <w:rPr>
          <w:rFonts w:ascii="Arial" w:hAnsi="Arial" w:cs="Arial"/>
          <w:sz w:val="22"/>
          <w:szCs w:val="22"/>
        </w:rPr>
        <w:t xml:space="preserve"> 2001, della violazione dell’art. 4, comma 1, del Codice di giustizia sportiva in relazione a quanto previsto dall’art. 28 dello stesso CGS per avere autorizzato e/o comunque non impedito l’esposizione di un cartellone al momento dello scatto di una fotografia con tutti i componenti della Società compreso calciatori under 12 con la scritta denigratoria “DIAMO UN CALCIO A SALVINI” e con la pubblicazione di detto striscione nella pagina </w:t>
      </w:r>
      <w:proofErr w:type="spellStart"/>
      <w:r>
        <w:rPr>
          <w:rFonts w:ascii="Arial" w:hAnsi="Arial" w:cs="Arial"/>
          <w:sz w:val="22"/>
          <w:szCs w:val="22"/>
        </w:rPr>
        <w:t>facebook</w:t>
      </w:r>
      <w:proofErr w:type="spellEnd"/>
      <w:r>
        <w:rPr>
          <w:rFonts w:ascii="Arial" w:hAnsi="Arial" w:cs="Arial"/>
          <w:sz w:val="22"/>
          <w:szCs w:val="22"/>
        </w:rPr>
        <w:t xml:space="preserve"> della Società e pertanto con la consapevolezza di una visibilità pubblica e diffusa, accompagnata da post con frasi denigratorie ed insultanti nei confronti dello stesso esponente politico Matteo </w:t>
      </w:r>
      <w:proofErr w:type="spellStart"/>
      <w:r>
        <w:rPr>
          <w:rFonts w:ascii="Arial" w:hAnsi="Arial" w:cs="Arial"/>
          <w:sz w:val="22"/>
          <w:szCs w:val="22"/>
        </w:rPr>
        <w:t>Salvini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:rsidR="003B4939" w:rsidRPr="00181B5A" w:rsidRDefault="003B4939" w:rsidP="003B4939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1B5A">
        <w:rPr>
          <w:rFonts w:ascii="Arial" w:hAnsi="Arial" w:cs="Arial"/>
          <w:sz w:val="22"/>
          <w:szCs w:val="22"/>
        </w:rPr>
        <w:t>l’</w:t>
      </w:r>
      <w:proofErr w:type="spellStart"/>
      <w:r>
        <w:rPr>
          <w:rFonts w:ascii="Arial" w:hAnsi="Arial" w:cs="Arial"/>
          <w:b/>
          <w:sz w:val="22"/>
          <w:szCs w:val="22"/>
        </w:rPr>
        <w:t>A.P</w:t>
      </w:r>
      <w:r w:rsidRPr="00181B5A">
        <w:rPr>
          <w:rFonts w:ascii="Arial" w:hAnsi="Arial" w:cs="Arial"/>
          <w:b/>
          <w:sz w:val="22"/>
          <w:szCs w:val="22"/>
        </w:rPr>
        <w:t>.D.</w:t>
      </w:r>
      <w:proofErr w:type="spellEnd"/>
      <w:r w:rsidRPr="00181B5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ANCO</w:t>
      </w:r>
      <w:r w:rsidRPr="00181B5A">
        <w:rPr>
          <w:rFonts w:ascii="Arial" w:hAnsi="Arial" w:cs="Arial"/>
          <w:b/>
          <w:sz w:val="22"/>
          <w:szCs w:val="22"/>
        </w:rPr>
        <w:t>NA</w:t>
      </w:r>
      <w:r>
        <w:rPr>
          <w:rFonts w:ascii="Arial" w:hAnsi="Arial" w:cs="Arial"/>
          <w:b/>
          <w:sz w:val="22"/>
          <w:szCs w:val="22"/>
        </w:rPr>
        <w:t xml:space="preserve"> RESPECT 2001</w:t>
      </w:r>
      <w:r>
        <w:rPr>
          <w:rFonts w:ascii="Arial" w:hAnsi="Arial" w:cs="Arial"/>
          <w:sz w:val="22"/>
          <w:szCs w:val="22"/>
        </w:rPr>
        <w:t xml:space="preserve">, </w:t>
      </w:r>
      <w:r w:rsidRPr="00181B5A">
        <w:rPr>
          <w:rFonts w:ascii="Arial" w:hAnsi="Arial" w:cs="Arial"/>
          <w:sz w:val="22"/>
          <w:szCs w:val="22"/>
        </w:rPr>
        <w:t>a titolo di respon</w:t>
      </w:r>
      <w:r>
        <w:rPr>
          <w:rFonts w:ascii="Arial" w:hAnsi="Arial" w:cs="Arial"/>
          <w:sz w:val="22"/>
          <w:szCs w:val="22"/>
        </w:rPr>
        <w:t>sabilità diretta</w:t>
      </w:r>
      <w:r w:rsidRPr="00181B5A">
        <w:rPr>
          <w:rFonts w:ascii="Arial" w:hAnsi="Arial" w:cs="Arial"/>
          <w:sz w:val="22"/>
          <w:szCs w:val="22"/>
        </w:rPr>
        <w:t xml:space="preserve"> ai sensi dell’art. 6, com</w:t>
      </w:r>
      <w:r>
        <w:rPr>
          <w:rFonts w:ascii="Arial" w:hAnsi="Arial" w:cs="Arial"/>
          <w:sz w:val="22"/>
          <w:szCs w:val="22"/>
        </w:rPr>
        <w:t>ma 1</w:t>
      </w:r>
      <w:r w:rsidRPr="00181B5A">
        <w:rPr>
          <w:rFonts w:ascii="Arial" w:hAnsi="Arial" w:cs="Arial"/>
          <w:sz w:val="22"/>
          <w:szCs w:val="22"/>
        </w:rPr>
        <w:t xml:space="preserve">, del Codice di giustizia sportiva, </w:t>
      </w:r>
      <w:r>
        <w:rPr>
          <w:rFonts w:ascii="Arial" w:hAnsi="Arial" w:cs="Arial"/>
          <w:sz w:val="22"/>
          <w:szCs w:val="22"/>
        </w:rPr>
        <w:t xml:space="preserve">in relazione alle condotte antiregolamentari ascritte alla Presidente </w:t>
      </w:r>
      <w:proofErr w:type="spellStart"/>
      <w:r>
        <w:rPr>
          <w:rFonts w:ascii="Arial" w:hAnsi="Arial" w:cs="Arial"/>
          <w:sz w:val="22"/>
          <w:szCs w:val="22"/>
        </w:rPr>
        <w:t>Pazzagli</w:t>
      </w:r>
      <w:proofErr w:type="spellEnd"/>
      <w:r>
        <w:rPr>
          <w:rFonts w:ascii="Arial" w:hAnsi="Arial" w:cs="Arial"/>
          <w:sz w:val="22"/>
          <w:szCs w:val="22"/>
        </w:rPr>
        <w:t xml:space="preserve"> Silvana come sopra descritte.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nota del 2 luglio 2020 </w:t>
      </w:r>
      <w:r w:rsidRPr="0007231A">
        <w:rPr>
          <w:rFonts w:ascii="Arial" w:hAnsi="Arial" w:cs="Arial"/>
          <w:sz w:val="22"/>
          <w:szCs w:val="22"/>
        </w:rPr>
        <w:t>questo Tribunale federale territoriale ha disposto la notificazione dell’avviso di convocazione per la trattazione del giudizio, fissata</w:t>
      </w:r>
      <w:r>
        <w:rPr>
          <w:rFonts w:ascii="Arial" w:hAnsi="Arial" w:cs="Arial"/>
          <w:sz w:val="22"/>
          <w:szCs w:val="22"/>
        </w:rPr>
        <w:t xml:space="preserve"> </w:t>
      </w:r>
      <w:r w:rsidRPr="0007231A">
        <w:rPr>
          <w:rFonts w:ascii="Arial" w:hAnsi="Arial" w:cs="Arial"/>
          <w:sz w:val="22"/>
          <w:szCs w:val="22"/>
        </w:rPr>
        <w:t xml:space="preserve">per l’odierna riunione, con l’avvertimento che gli atti sarebbero rimasti depositati nei termini di legge potendo le parti, entro tali termini, prenderne visione, estrarre copia e presentare memorie, istanze, documenti e quant’altro ritenuto utile ai fini della difesa. 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B4939" w:rsidRPr="002B2927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B2927">
        <w:rPr>
          <w:rFonts w:ascii="Arial" w:hAnsi="Arial" w:cs="Arial"/>
          <w:b/>
          <w:sz w:val="22"/>
          <w:szCs w:val="22"/>
        </w:rPr>
        <w:t xml:space="preserve">La fase </w:t>
      </w:r>
      <w:proofErr w:type="spellStart"/>
      <w:r w:rsidRPr="002B2927">
        <w:rPr>
          <w:rFonts w:ascii="Arial" w:hAnsi="Arial" w:cs="Arial"/>
          <w:b/>
          <w:sz w:val="22"/>
          <w:szCs w:val="22"/>
        </w:rPr>
        <w:t>predibattimentale</w:t>
      </w:r>
      <w:proofErr w:type="spellEnd"/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A3E30">
        <w:rPr>
          <w:rFonts w:ascii="Arial" w:hAnsi="Arial" w:cs="Arial"/>
          <w:sz w:val="22"/>
          <w:szCs w:val="22"/>
        </w:rPr>
        <w:t>La comunicazione di conclusione delle indagini e l’atto di deferimento risultano ritualmente e rispet</w:t>
      </w:r>
      <w:r>
        <w:rPr>
          <w:rFonts w:ascii="Arial" w:hAnsi="Arial" w:cs="Arial"/>
          <w:sz w:val="22"/>
          <w:szCs w:val="22"/>
        </w:rPr>
        <w:t>tivamente notificate ai deferiti.</w:t>
      </w:r>
      <w:r w:rsidRPr="008A3E30">
        <w:rPr>
          <w:rFonts w:ascii="Arial" w:hAnsi="Arial" w:cs="Arial"/>
          <w:sz w:val="22"/>
          <w:szCs w:val="22"/>
        </w:rPr>
        <w:t xml:space="preserve"> </w:t>
      </w:r>
    </w:p>
    <w:p w:rsidR="003B4939" w:rsidRPr="0007231A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A3E30">
        <w:rPr>
          <w:rFonts w:ascii="Arial" w:hAnsi="Arial" w:cs="Arial"/>
          <w:sz w:val="22"/>
          <w:szCs w:val="22"/>
        </w:rPr>
        <w:t>Fissato il dibattimento per la riunione odierna, nessuna delle parti ha fatto pervenir</w:t>
      </w:r>
      <w:r>
        <w:rPr>
          <w:rFonts w:ascii="Arial" w:hAnsi="Arial" w:cs="Arial"/>
          <w:sz w:val="22"/>
          <w:szCs w:val="22"/>
        </w:rPr>
        <w:t xml:space="preserve">e </w:t>
      </w:r>
      <w:r w:rsidRPr="008A3E30">
        <w:rPr>
          <w:rFonts w:ascii="Arial" w:hAnsi="Arial" w:cs="Arial"/>
          <w:sz w:val="22"/>
          <w:szCs w:val="22"/>
        </w:rPr>
        <w:t>memorie.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B4939" w:rsidRPr="007E6982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E6982">
        <w:rPr>
          <w:rFonts w:ascii="Arial" w:hAnsi="Arial" w:cs="Arial"/>
          <w:b/>
          <w:sz w:val="22"/>
          <w:szCs w:val="22"/>
        </w:rPr>
        <w:t>Il dibattimento</w:t>
      </w:r>
    </w:p>
    <w:p w:rsidR="003B4939" w:rsidRPr="007E6982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All’odierna riunione di trattazione, come sopra fissata, era</w:t>
      </w:r>
      <w:r>
        <w:rPr>
          <w:rFonts w:ascii="Arial" w:hAnsi="Arial" w:cs="Arial"/>
          <w:sz w:val="22"/>
          <w:szCs w:val="22"/>
        </w:rPr>
        <w:t>no presenti</w:t>
      </w:r>
      <w:r w:rsidRPr="007E6982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l Rappresentante della Procura Federale Avv. Pericle </w:t>
      </w:r>
      <w:proofErr w:type="spellStart"/>
      <w:r>
        <w:rPr>
          <w:rFonts w:ascii="Arial" w:hAnsi="Arial" w:cs="Arial"/>
          <w:sz w:val="22"/>
          <w:szCs w:val="22"/>
        </w:rPr>
        <w:t>Truja</w:t>
      </w:r>
      <w:proofErr w:type="spellEnd"/>
      <w:r>
        <w:rPr>
          <w:rFonts w:ascii="Arial" w:hAnsi="Arial" w:cs="Arial"/>
          <w:sz w:val="22"/>
          <w:szCs w:val="22"/>
        </w:rPr>
        <w:t xml:space="preserve"> e le parti deferite, assistite dal medesimo difensore Avv. Paolo </w:t>
      </w:r>
      <w:proofErr w:type="spellStart"/>
      <w:r>
        <w:rPr>
          <w:rFonts w:ascii="Arial" w:hAnsi="Arial" w:cs="Arial"/>
          <w:sz w:val="22"/>
          <w:szCs w:val="22"/>
        </w:rPr>
        <w:t>Cognini</w:t>
      </w:r>
      <w:proofErr w:type="spellEnd"/>
      <w:r>
        <w:rPr>
          <w:rFonts w:ascii="Arial" w:hAnsi="Arial" w:cs="Arial"/>
          <w:sz w:val="22"/>
          <w:szCs w:val="22"/>
        </w:rPr>
        <w:t xml:space="preserve"> del foro di Ancona.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Aperta la fase dibattimentale, i</w:t>
      </w:r>
      <w:r>
        <w:rPr>
          <w:rFonts w:ascii="Arial" w:hAnsi="Arial" w:cs="Arial"/>
          <w:sz w:val="22"/>
          <w:szCs w:val="22"/>
        </w:rPr>
        <w:t>l Rappresentante della Procura F</w:t>
      </w:r>
      <w:r w:rsidRPr="007E6982">
        <w:rPr>
          <w:rFonts w:ascii="Arial" w:hAnsi="Arial" w:cs="Arial"/>
          <w:sz w:val="22"/>
          <w:szCs w:val="22"/>
        </w:rPr>
        <w:t>ederale, richiamati i termini del deferimento,</w:t>
      </w:r>
      <w:r>
        <w:rPr>
          <w:rFonts w:ascii="Arial" w:hAnsi="Arial" w:cs="Arial"/>
          <w:sz w:val="22"/>
          <w:szCs w:val="22"/>
        </w:rPr>
        <w:t xml:space="preserve"> </w:t>
      </w:r>
      <w:r w:rsidRPr="007E6982">
        <w:rPr>
          <w:rFonts w:ascii="Arial" w:hAnsi="Arial" w:cs="Arial"/>
          <w:sz w:val="22"/>
          <w:szCs w:val="22"/>
        </w:rPr>
        <w:t>concludeva per l’af</w:t>
      </w:r>
      <w:r>
        <w:rPr>
          <w:rFonts w:ascii="Arial" w:hAnsi="Arial" w:cs="Arial"/>
          <w:sz w:val="22"/>
          <w:szCs w:val="22"/>
        </w:rPr>
        <w:t>fermazione di responsabilità dei deferiti</w:t>
      </w:r>
      <w:r w:rsidRPr="007E6982">
        <w:rPr>
          <w:rFonts w:ascii="Arial" w:hAnsi="Arial" w:cs="Arial"/>
          <w:sz w:val="22"/>
          <w:szCs w:val="22"/>
        </w:rPr>
        <w:t xml:space="preserve"> con richiesta di irrogazio</w:t>
      </w:r>
      <w:r>
        <w:rPr>
          <w:rFonts w:ascii="Arial" w:hAnsi="Arial" w:cs="Arial"/>
          <w:sz w:val="22"/>
          <w:szCs w:val="22"/>
        </w:rPr>
        <w:t>ne di sanzioni</w:t>
      </w:r>
      <w:r w:rsidRPr="007E69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come </w:t>
      </w:r>
      <w:r w:rsidRPr="00E24D53">
        <w:rPr>
          <w:rFonts w:ascii="Arial" w:hAnsi="Arial" w:cs="Arial"/>
          <w:sz w:val="22"/>
          <w:szCs w:val="22"/>
        </w:rPr>
        <w:t>a verbale</w:t>
      </w:r>
      <w:r>
        <w:rPr>
          <w:rFonts w:ascii="Arial" w:hAnsi="Arial" w:cs="Arial"/>
          <w:sz w:val="22"/>
          <w:szCs w:val="22"/>
        </w:rPr>
        <w:t>.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L’Avv. </w:t>
      </w:r>
      <w:proofErr w:type="spellStart"/>
      <w:r>
        <w:rPr>
          <w:rFonts w:ascii="Arial" w:hAnsi="Arial" w:cs="Arial"/>
          <w:sz w:val="22"/>
          <w:szCs w:val="22"/>
        </w:rPr>
        <w:t>Cognini</w:t>
      </w:r>
      <w:proofErr w:type="spellEnd"/>
      <w:r>
        <w:rPr>
          <w:rFonts w:ascii="Arial" w:hAnsi="Arial" w:cs="Arial"/>
          <w:sz w:val="22"/>
          <w:szCs w:val="22"/>
        </w:rPr>
        <w:t>, nell’ammettere</w:t>
      </w:r>
      <w:r w:rsidRPr="006A6DD1">
        <w:rPr>
          <w:rFonts w:ascii="Arial" w:hAnsi="Arial" w:cs="Arial"/>
          <w:sz w:val="22"/>
          <w:szCs w:val="22"/>
        </w:rPr>
        <w:t xml:space="preserve"> i fatti posti alla base del deferimento, ne conte</w:t>
      </w:r>
      <w:r>
        <w:rPr>
          <w:rFonts w:ascii="Arial" w:hAnsi="Arial" w:cs="Arial"/>
          <w:sz w:val="22"/>
          <w:szCs w:val="22"/>
        </w:rPr>
        <w:t>stava</w:t>
      </w:r>
      <w:r w:rsidRPr="006A6DD1">
        <w:rPr>
          <w:rFonts w:ascii="Arial" w:hAnsi="Arial" w:cs="Arial"/>
          <w:sz w:val="22"/>
          <w:szCs w:val="22"/>
        </w:rPr>
        <w:t xml:space="preserve"> tuttavia la portata </w:t>
      </w:r>
      <w:proofErr w:type="spellStart"/>
      <w:r w:rsidRPr="006A6DD1">
        <w:rPr>
          <w:rFonts w:ascii="Arial" w:hAnsi="Arial" w:cs="Arial"/>
          <w:sz w:val="22"/>
          <w:szCs w:val="22"/>
        </w:rPr>
        <w:lastRenderedPageBreak/>
        <w:t>violativa</w:t>
      </w:r>
      <w:proofErr w:type="spellEnd"/>
      <w:r w:rsidRPr="006A6DD1">
        <w:rPr>
          <w:rFonts w:ascii="Arial" w:hAnsi="Arial" w:cs="Arial"/>
          <w:sz w:val="22"/>
          <w:szCs w:val="22"/>
        </w:rPr>
        <w:t xml:space="preserve"> della normativa federale e, conseguentemente, la rilevanza disciplinare</w:t>
      </w:r>
      <w:r>
        <w:rPr>
          <w:rFonts w:ascii="Arial" w:hAnsi="Arial" w:cs="Arial"/>
          <w:sz w:val="22"/>
          <w:szCs w:val="22"/>
        </w:rPr>
        <w:t>, sostenendo che si sarebbe trattato di legittimo esercizio del diritto di critica, con esclusione, comunque, di qualsivoglia riferimento dell’accaduto all’art. 28 CGS, non sussistendo gli elementi della discriminazione; concludeva chiedendo il proscioglimento degli incolpati; in subordine, in ipotesi di accoglimento del deferimento, escludersi la violazione di cui all’art. 28 cit. ed applicarsi l’attenuante di cui all’art. 13, lett. b) ed e), CGS.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sig.ra </w:t>
      </w:r>
      <w:proofErr w:type="spellStart"/>
      <w:r>
        <w:rPr>
          <w:rFonts w:ascii="Arial" w:hAnsi="Arial" w:cs="Arial"/>
          <w:sz w:val="22"/>
          <w:szCs w:val="22"/>
        </w:rPr>
        <w:t>Pazzagli</w:t>
      </w:r>
      <w:proofErr w:type="spellEnd"/>
      <w:r>
        <w:rPr>
          <w:rFonts w:ascii="Arial" w:hAnsi="Arial" w:cs="Arial"/>
          <w:sz w:val="22"/>
          <w:szCs w:val="22"/>
        </w:rPr>
        <w:t xml:space="preserve"> rendeva dichiarazioni spontanee asserendo che il cartellone in questione, predisposto da alcuni sostenitori prima di una gara, fu utilizzato solamente per una foto e senza “alcuna volontà di mettere in atto comportamenti offensivi o discriminatori”; insisteva quindi </w:t>
      </w:r>
      <w:r w:rsidRPr="007C68B3">
        <w:rPr>
          <w:rFonts w:ascii="Arial" w:hAnsi="Arial" w:cs="Arial"/>
          <w:sz w:val="22"/>
          <w:szCs w:val="22"/>
        </w:rPr>
        <w:t>per il proscioglimento.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 xml:space="preserve">Sulle conclusioni come sopra trascritte, il Tribunale federale tratteneva il procedimento per la decisione. </w:t>
      </w:r>
    </w:p>
    <w:p w:rsidR="003B4939" w:rsidRPr="007E6982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decisione</w:t>
      </w:r>
    </w:p>
    <w:p w:rsidR="003B4939" w:rsidRPr="00B309C8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ED1A08">
        <w:rPr>
          <w:rFonts w:ascii="Arial" w:hAnsi="Arial" w:cs="Arial"/>
          <w:sz w:val="22"/>
          <w:szCs w:val="22"/>
        </w:rPr>
        <w:t>l deferimento è fondato e va accolto nei sensi e nelle statuizioni che seguono.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315A">
        <w:rPr>
          <w:rFonts w:ascii="Arial" w:hAnsi="Arial" w:cs="Arial"/>
          <w:sz w:val="22"/>
          <w:szCs w:val="22"/>
        </w:rPr>
        <w:t xml:space="preserve">In fatto. 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Dalle risultanze acquis</w:t>
      </w:r>
      <w:r>
        <w:rPr>
          <w:rFonts w:ascii="Arial" w:hAnsi="Arial" w:cs="Arial"/>
          <w:sz w:val="22"/>
          <w:szCs w:val="22"/>
        </w:rPr>
        <w:t xml:space="preserve">ite agli atti del procedimento </w:t>
      </w:r>
      <w:r w:rsidRPr="007E6982">
        <w:rPr>
          <w:rFonts w:ascii="Arial" w:hAnsi="Arial" w:cs="Arial"/>
          <w:sz w:val="22"/>
          <w:szCs w:val="22"/>
        </w:rPr>
        <w:t>i fatti posti a fondamento del deferimento</w:t>
      </w:r>
      <w:r>
        <w:rPr>
          <w:rFonts w:ascii="Arial" w:hAnsi="Arial" w:cs="Arial"/>
          <w:sz w:val="22"/>
          <w:szCs w:val="22"/>
        </w:rPr>
        <w:t xml:space="preserve">, peraltro ammessi dai deferiti, risultano pacificamente </w:t>
      </w:r>
      <w:proofErr w:type="spellStart"/>
      <w:r>
        <w:rPr>
          <w:rFonts w:ascii="Arial" w:hAnsi="Arial" w:cs="Arial"/>
          <w:sz w:val="22"/>
          <w:szCs w:val="22"/>
        </w:rPr>
        <w:t>acclarati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Pr="001F315A">
        <w:rPr>
          <w:rFonts w:ascii="Arial" w:hAnsi="Arial" w:cs="Arial"/>
          <w:sz w:val="22"/>
          <w:szCs w:val="22"/>
        </w:rPr>
        <w:t xml:space="preserve">origine del presente procedimento ed il suo oggetto sono </w:t>
      </w:r>
      <w:r>
        <w:rPr>
          <w:rFonts w:ascii="Arial" w:hAnsi="Arial" w:cs="Arial"/>
          <w:sz w:val="22"/>
          <w:szCs w:val="22"/>
        </w:rPr>
        <w:t>dettagliatamente descritti nell’</w:t>
      </w:r>
      <w:r w:rsidRPr="001F315A">
        <w:rPr>
          <w:rFonts w:ascii="Arial" w:hAnsi="Arial" w:cs="Arial"/>
          <w:sz w:val="22"/>
          <w:szCs w:val="22"/>
        </w:rPr>
        <w:t xml:space="preserve">atto di deferimento testualmente riportato, in unione a tutti i documenti in esso richiamati ed acquisiti. 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315A">
        <w:rPr>
          <w:rFonts w:ascii="Arial" w:hAnsi="Arial" w:cs="Arial"/>
          <w:sz w:val="22"/>
          <w:szCs w:val="22"/>
        </w:rPr>
        <w:t>In sin</w:t>
      </w:r>
      <w:r>
        <w:rPr>
          <w:rFonts w:ascii="Arial" w:hAnsi="Arial" w:cs="Arial"/>
          <w:sz w:val="22"/>
          <w:szCs w:val="22"/>
        </w:rPr>
        <w:t xml:space="preserve">tesi, in occasione di una gara “in famiglia”, con squadre maschili e femminili, della Società odierna deferita, svoltasi la vigilia di Natale 2019, al momento della foto di gruppo veniva esposto un cartellone con la scritta “DIAMO UN CALCIO A SALVINI”, con evidente riferimento all’esponente politico in quei giorni in visita ad Ancona; la foto veniva poi pubblicata nella pagina </w:t>
      </w:r>
      <w:proofErr w:type="spellStart"/>
      <w:r>
        <w:rPr>
          <w:rFonts w:ascii="Arial" w:hAnsi="Arial" w:cs="Arial"/>
          <w:sz w:val="22"/>
          <w:szCs w:val="22"/>
        </w:rPr>
        <w:t>facebook</w:t>
      </w:r>
      <w:proofErr w:type="spellEnd"/>
      <w:r>
        <w:rPr>
          <w:rFonts w:ascii="Arial" w:hAnsi="Arial" w:cs="Arial"/>
          <w:sz w:val="22"/>
          <w:szCs w:val="22"/>
        </w:rPr>
        <w:t xml:space="preserve"> della medesima Società accompagnata da post con commenti dal contenuto denigratorio ed offensivo nei confronti dello stesso esponente politico. 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315A">
        <w:rPr>
          <w:rFonts w:ascii="Arial" w:hAnsi="Arial" w:cs="Arial"/>
          <w:sz w:val="22"/>
          <w:szCs w:val="22"/>
        </w:rPr>
        <w:t xml:space="preserve">Le considerazioni in diritto. </w:t>
      </w:r>
    </w:p>
    <w:p w:rsidR="003B4939" w:rsidRPr="00C164E1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C164E1">
        <w:rPr>
          <w:rFonts w:ascii="Arial" w:hAnsi="Arial" w:cs="Arial"/>
          <w:sz w:val="22"/>
          <w:szCs w:val="22"/>
        </w:rPr>
        <w:t>e condotte indicate</w:t>
      </w:r>
      <w:r>
        <w:rPr>
          <w:rFonts w:ascii="Arial" w:hAnsi="Arial" w:cs="Arial"/>
          <w:sz w:val="22"/>
          <w:szCs w:val="22"/>
        </w:rPr>
        <w:t xml:space="preserve">, qualificate dalla Procura Federale nel capo di </w:t>
      </w:r>
      <w:proofErr w:type="spellStart"/>
      <w:r>
        <w:rPr>
          <w:rFonts w:ascii="Arial" w:hAnsi="Arial" w:cs="Arial"/>
          <w:sz w:val="22"/>
          <w:szCs w:val="22"/>
        </w:rPr>
        <w:t>incolpazione</w:t>
      </w:r>
      <w:proofErr w:type="spellEnd"/>
      <w:r>
        <w:rPr>
          <w:rFonts w:ascii="Arial" w:hAnsi="Arial" w:cs="Arial"/>
          <w:sz w:val="22"/>
          <w:szCs w:val="22"/>
        </w:rPr>
        <w:t xml:space="preserve"> come “</w:t>
      </w:r>
      <w:r w:rsidRPr="007D23DD">
        <w:rPr>
          <w:rFonts w:ascii="Arial" w:hAnsi="Arial" w:cs="Arial"/>
          <w:i/>
          <w:sz w:val="22"/>
          <w:szCs w:val="22"/>
        </w:rPr>
        <w:t xml:space="preserve">scritta denigratoria … </w:t>
      </w:r>
      <w:r>
        <w:rPr>
          <w:rFonts w:ascii="Arial" w:hAnsi="Arial" w:cs="Arial"/>
          <w:i/>
          <w:sz w:val="22"/>
          <w:szCs w:val="22"/>
        </w:rPr>
        <w:t xml:space="preserve">frasi </w:t>
      </w:r>
      <w:r w:rsidRPr="007D23DD">
        <w:rPr>
          <w:rFonts w:ascii="Arial" w:hAnsi="Arial" w:cs="Arial"/>
          <w:i/>
          <w:sz w:val="22"/>
          <w:szCs w:val="22"/>
        </w:rPr>
        <w:t>denigratorie ed insultanti</w:t>
      </w:r>
      <w:r>
        <w:rPr>
          <w:rFonts w:ascii="Arial" w:hAnsi="Arial" w:cs="Arial"/>
          <w:sz w:val="22"/>
          <w:szCs w:val="22"/>
        </w:rPr>
        <w:t xml:space="preserve">”, </w:t>
      </w:r>
      <w:r w:rsidRPr="00C164E1">
        <w:rPr>
          <w:rFonts w:ascii="Arial" w:hAnsi="Arial" w:cs="Arial"/>
          <w:sz w:val="22"/>
          <w:szCs w:val="22"/>
        </w:rPr>
        <w:t>risultano idonee a violare i principi di correttezza morale e probità di cui all’art. 4, comma 1, del Codice di giustizia sportiva nonché</w:t>
      </w:r>
      <w:r>
        <w:rPr>
          <w:rFonts w:ascii="Arial" w:hAnsi="Arial" w:cs="Arial"/>
          <w:sz w:val="22"/>
          <w:szCs w:val="22"/>
        </w:rPr>
        <w:t xml:space="preserve"> </w:t>
      </w:r>
      <w:r w:rsidRPr="00C164E1">
        <w:rPr>
          <w:rFonts w:ascii="Arial" w:hAnsi="Arial" w:cs="Arial"/>
          <w:sz w:val="22"/>
          <w:szCs w:val="22"/>
        </w:rPr>
        <w:t>la disposizione di cui all’art. 25 dello stesso CGS nella quale, a parere del Collegio, vanno più correttamente riqualificati i fatti</w:t>
      </w:r>
      <w:r>
        <w:rPr>
          <w:rFonts w:ascii="Arial" w:hAnsi="Arial" w:cs="Arial"/>
          <w:sz w:val="22"/>
          <w:szCs w:val="22"/>
        </w:rPr>
        <w:t>, come consentito</w:t>
      </w:r>
      <w:r w:rsidRPr="00C164E1">
        <w:rPr>
          <w:rFonts w:ascii="Arial" w:hAnsi="Arial" w:cs="Arial"/>
          <w:sz w:val="22"/>
          <w:szCs w:val="22"/>
        </w:rPr>
        <w:t xml:space="preserve"> in assenza di modifiche nel fatto storico addebitato. 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164E1">
        <w:rPr>
          <w:rFonts w:ascii="Arial" w:hAnsi="Arial" w:cs="Arial"/>
          <w:sz w:val="22"/>
          <w:szCs w:val="22"/>
        </w:rPr>
        <w:t>Ed infatti l’art. 25 CGS</w:t>
      </w:r>
      <w:r>
        <w:rPr>
          <w:rFonts w:ascii="Arial" w:hAnsi="Arial" w:cs="Arial"/>
          <w:sz w:val="22"/>
          <w:szCs w:val="22"/>
        </w:rPr>
        <w:t xml:space="preserve"> dispone</w:t>
      </w:r>
      <w:r w:rsidRPr="00C164E1">
        <w:rPr>
          <w:rFonts w:ascii="Arial" w:hAnsi="Arial" w:cs="Arial"/>
          <w:sz w:val="22"/>
          <w:szCs w:val="22"/>
        </w:rPr>
        <w:t xml:space="preserve"> che “</w:t>
      </w:r>
      <w:r w:rsidRPr="00D7767E">
        <w:rPr>
          <w:rFonts w:ascii="Arial" w:hAnsi="Arial" w:cs="Arial"/>
          <w:i/>
          <w:sz w:val="22"/>
          <w:szCs w:val="22"/>
        </w:rPr>
        <w:t>Le società rispondono per la introduzione o utilizzazione negli impianti sportivi … di disegni, scritte, simboli, emblemi o simili, recanti espressioni … oltraggiose, minacciose o incitanti alla violenza …</w:t>
      </w:r>
      <w:r w:rsidRPr="00C164E1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65A49">
        <w:rPr>
          <w:rFonts w:ascii="Arial" w:hAnsi="Arial" w:cs="Arial"/>
          <w:sz w:val="22"/>
          <w:szCs w:val="22"/>
        </w:rPr>
        <w:t>Va pertanto affermata la responsabilità dei deferiti in ordine alle violazioni</w:t>
      </w:r>
      <w:r>
        <w:rPr>
          <w:rFonts w:ascii="Arial" w:hAnsi="Arial" w:cs="Arial"/>
          <w:sz w:val="22"/>
          <w:szCs w:val="22"/>
        </w:rPr>
        <w:t xml:space="preserve"> così</w:t>
      </w:r>
      <w:r w:rsidRPr="00A65A49">
        <w:rPr>
          <w:rFonts w:ascii="Arial" w:hAnsi="Arial" w:cs="Arial"/>
          <w:sz w:val="22"/>
          <w:szCs w:val="22"/>
        </w:rPr>
        <w:t xml:space="preserve"> qualificate, non potendosi viceversa nei fatti </w:t>
      </w:r>
      <w:r>
        <w:rPr>
          <w:rFonts w:ascii="Arial" w:hAnsi="Arial" w:cs="Arial"/>
          <w:sz w:val="22"/>
          <w:szCs w:val="22"/>
        </w:rPr>
        <w:t xml:space="preserve">in contestazione </w:t>
      </w:r>
      <w:r w:rsidRPr="00A65A49">
        <w:rPr>
          <w:rFonts w:ascii="Arial" w:hAnsi="Arial" w:cs="Arial"/>
          <w:sz w:val="22"/>
          <w:szCs w:val="22"/>
        </w:rPr>
        <w:t>ritenere integrata la violazione di cui all’art. 28 CGS</w:t>
      </w:r>
      <w:r>
        <w:rPr>
          <w:rFonts w:ascii="Arial" w:hAnsi="Arial" w:cs="Arial"/>
          <w:sz w:val="22"/>
          <w:szCs w:val="22"/>
        </w:rPr>
        <w:t xml:space="preserve">, difettando gli stessi di qualsivoglia </w:t>
      </w:r>
      <w:r w:rsidRPr="00A65A49">
        <w:rPr>
          <w:rFonts w:ascii="Arial" w:hAnsi="Arial" w:cs="Arial"/>
          <w:sz w:val="22"/>
          <w:szCs w:val="22"/>
        </w:rPr>
        <w:t>conte</w:t>
      </w:r>
      <w:r>
        <w:rPr>
          <w:rFonts w:ascii="Arial" w:hAnsi="Arial" w:cs="Arial"/>
          <w:sz w:val="22"/>
          <w:szCs w:val="22"/>
        </w:rPr>
        <w:t>nuto</w:t>
      </w:r>
      <w:r w:rsidRPr="00A65A49">
        <w:rPr>
          <w:rFonts w:ascii="Arial" w:hAnsi="Arial" w:cs="Arial"/>
          <w:sz w:val="22"/>
          <w:szCs w:val="22"/>
        </w:rPr>
        <w:t xml:space="preserve"> discriminato</w:t>
      </w:r>
      <w:r>
        <w:rPr>
          <w:rFonts w:ascii="Arial" w:hAnsi="Arial" w:cs="Arial"/>
          <w:sz w:val="22"/>
          <w:szCs w:val="22"/>
        </w:rPr>
        <w:t>rio</w:t>
      </w:r>
      <w:r w:rsidRPr="00A65A49">
        <w:rPr>
          <w:rFonts w:ascii="Arial" w:hAnsi="Arial" w:cs="Arial"/>
          <w:sz w:val="22"/>
          <w:szCs w:val="22"/>
        </w:rPr>
        <w:t>.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fattispecie in esame non può applicarsi l’esimente, invocata dalla Difesa, dell’esercizio del diritto di critica, difettando, quantomeno, il requisito della continenza, non potendosi </w:t>
      </w:r>
      <w:r w:rsidRPr="00FB229D">
        <w:rPr>
          <w:rFonts w:ascii="Arial" w:hAnsi="Arial" w:cs="Arial"/>
          <w:sz w:val="22"/>
          <w:szCs w:val="22"/>
        </w:rPr>
        <w:t>rite</w:t>
      </w:r>
      <w:r>
        <w:rPr>
          <w:rFonts w:ascii="Arial" w:hAnsi="Arial" w:cs="Arial"/>
          <w:sz w:val="22"/>
          <w:szCs w:val="22"/>
        </w:rPr>
        <w:t xml:space="preserve">nere legittime le condotte contestate, come sopra descritte, consistite in </w:t>
      </w:r>
      <w:r w:rsidRPr="00FB229D">
        <w:rPr>
          <w:rFonts w:ascii="Arial" w:hAnsi="Arial" w:cs="Arial"/>
          <w:sz w:val="22"/>
          <w:szCs w:val="22"/>
        </w:rPr>
        <w:t>una mera aggressione personale,</w:t>
      </w:r>
      <w:r>
        <w:rPr>
          <w:rFonts w:ascii="Arial" w:hAnsi="Arial" w:cs="Arial"/>
          <w:sz w:val="22"/>
          <w:szCs w:val="22"/>
        </w:rPr>
        <w:t xml:space="preserve"> tenuto conto altresì</w:t>
      </w:r>
      <w:r w:rsidRPr="00FB229D">
        <w:rPr>
          <w:rFonts w:ascii="Georgia" w:hAnsi="Georgia"/>
          <w:color w:val="2B2625"/>
          <w:sz w:val="14"/>
          <w:szCs w:val="14"/>
        </w:rPr>
        <w:t xml:space="preserve"> </w:t>
      </w:r>
      <w:r>
        <w:rPr>
          <w:rFonts w:ascii="Arial" w:hAnsi="Arial" w:cs="Arial"/>
          <w:sz w:val="22"/>
          <w:szCs w:val="22"/>
        </w:rPr>
        <w:t>del contesto</w:t>
      </w:r>
      <w:r w:rsidRPr="00E856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cui furono poste in essere,</w:t>
      </w:r>
      <w:r w:rsidRPr="00CE49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siccome avulse</w:t>
      </w:r>
      <w:r w:rsidRPr="00E934E1">
        <w:rPr>
          <w:rFonts w:ascii="Arial" w:hAnsi="Arial" w:cs="Arial"/>
          <w:sz w:val="22"/>
          <w:szCs w:val="22"/>
        </w:rPr>
        <w:t xml:space="preserve"> da qualsiasi contenuto e valore spor</w:t>
      </w:r>
      <w:r>
        <w:rPr>
          <w:rFonts w:ascii="Arial" w:hAnsi="Arial" w:cs="Arial"/>
          <w:sz w:val="22"/>
          <w:szCs w:val="22"/>
        </w:rPr>
        <w:t>tivo.</w:t>
      </w:r>
    </w:p>
    <w:p w:rsidR="003B4939" w:rsidRPr="00D4733B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Ritiene q</w:t>
      </w:r>
      <w:r w:rsidRPr="001F315A">
        <w:rPr>
          <w:rFonts w:ascii="Arial" w:hAnsi="Arial" w:cs="Arial"/>
          <w:sz w:val="22"/>
          <w:szCs w:val="22"/>
        </w:rPr>
        <w:t>ues</w:t>
      </w:r>
      <w:r>
        <w:rPr>
          <w:rFonts w:ascii="Arial" w:hAnsi="Arial" w:cs="Arial"/>
          <w:sz w:val="22"/>
          <w:szCs w:val="22"/>
        </w:rPr>
        <w:t>to Tribunale che sussistano i presupposti per l’</w:t>
      </w:r>
      <w:r w:rsidRPr="001F315A">
        <w:rPr>
          <w:rFonts w:ascii="Arial" w:hAnsi="Arial" w:cs="Arial"/>
          <w:sz w:val="22"/>
          <w:szCs w:val="22"/>
        </w:rPr>
        <w:t>accoglimento della domanda subordina</w:t>
      </w:r>
      <w:r>
        <w:rPr>
          <w:rFonts w:ascii="Arial" w:hAnsi="Arial" w:cs="Arial"/>
          <w:sz w:val="22"/>
          <w:szCs w:val="22"/>
        </w:rPr>
        <w:t>ta di applicazione dell’attenuante di cui all’art. 13, comma 1</w:t>
      </w:r>
      <w:r w:rsidRPr="001F31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lett. e)</w:t>
      </w:r>
      <w:r w:rsidRPr="001F31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Pr="001F315A">
        <w:rPr>
          <w:rFonts w:ascii="Arial" w:hAnsi="Arial" w:cs="Arial"/>
          <w:sz w:val="22"/>
          <w:szCs w:val="22"/>
        </w:rPr>
        <w:t>CGS, invocata nel cor</w:t>
      </w:r>
      <w:r>
        <w:rPr>
          <w:rFonts w:ascii="Arial" w:hAnsi="Arial" w:cs="Arial"/>
          <w:sz w:val="22"/>
          <w:szCs w:val="22"/>
        </w:rPr>
        <w:t>so dell’</w:t>
      </w:r>
      <w:r w:rsidRPr="001F315A">
        <w:rPr>
          <w:rFonts w:ascii="Arial" w:hAnsi="Arial" w:cs="Arial"/>
          <w:sz w:val="22"/>
          <w:szCs w:val="22"/>
        </w:rPr>
        <w:t>odierna riunione dal</w:t>
      </w:r>
      <w:r>
        <w:rPr>
          <w:rFonts w:ascii="Arial" w:hAnsi="Arial" w:cs="Arial"/>
          <w:sz w:val="22"/>
          <w:szCs w:val="22"/>
        </w:rPr>
        <w:t>la Difesa, per avere i deferiti</w:t>
      </w:r>
      <w:r w:rsidRPr="001F31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</w:t>
      </w:r>
      <w:r w:rsidRPr="00D7767E">
        <w:rPr>
          <w:rFonts w:ascii="Arial" w:hAnsi="Arial" w:cs="Arial"/>
          <w:i/>
          <w:sz w:val="22"/>
          <w:szCs w:val="22"/>
        </w:rPr>
        <w:t>ammesso la responsabilità o l’aver prestato collaborazione fattiva per la scoperta o l’accertamento di illeciti disciplinari</w:t>
      </w:r>
      <w:r>
        <w:rPr>
          <w:rFonts w:ascii="Arial" w:hAnsi="Arial" w:cs="Arial"/>
          <w:sz w:val="22"/>
          <w:szCs w:val="22"/>
        </w:rPr>
        <w:t>”.</w:t>
      </w:r>
    </w:p>
    <w:p w:rsidR="003B4939" w:rsidRPr="00D4733B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733B">
        <w:rPr>
          <w:rFonts w:ascii="Arial" w:hAnsi="Arial" w:cs="Arial"/>
          <w:sz w:val="22"/>
          <w:szCs w:val="22"/>
        </w:rPr>
        <w:t>Come correttamente ritenuto dalla Procura Federale, per il comportamento del</w:t>
      </w:r>
      <w:r>
        <w:rPr>
          <w:rFonts w:ascii="Arial" w:hAnsi="Arial" w:cs="Arial"/>
          <w:sz w:val="22"/>
          <w:szCs w:val="22"/>
        </w:rPr>
        <w:t>la</w:t>
      </w:r>
      <w:r w:rsidRPr="00D473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Presidente</w:t>
      </w:r>
      <w:r w:rsidRPr="00D4733B">
        <w:rPr>
          <w:rFonts w:ascii="Arial" w:hAnsi="Arial" w:cs="Arial"/>
          <w:sz w:val="22"/>
          <w:szCs w:val="22"/>
        </w:rPr>
        <w:t xml:space="preserve"> come sopra descritto, deve rispondere, a titolo di responsabilità </w:t>
      </w:r>
      <w:r>
        <w:rPr>
          <w:rFonts w:ascii="Arial" w:hAnsi="Arial" w:cs="Arial"/>
          <w:sz w:val="22"/>
          <w:szCs w:val="22"/>
        </w:rPr>
        <w:t>diretta</w:t>
      </w:r>
      <w:r w:rsidRPr="00D4733B">
        <w:rPr>
          <w:rFonts w:ascii="Arial" w:hAnsi="Arial" w:cs="Arial"/>
          <w:sz w:val="22"/>
          <w:szCs w:val="22"/>
        </w:rPr>
        <w:t>, per come tale responsabilità è configu</w:t>
      </w:r>
      <w:r>
        <w:rPr>
          <w:rFonts w:ascii="Arial" w:hAnsi="Arial" w:cs="Arial"/>
          <w:sz w:val="22"/>
          <w:szCs w:val="22"/>
        </w:rPr>
        <w:t xml:space="preserve">rata dall’art. 6, comma 1, </w:t>
      </w:r>
      <w:r w:rsidRPr="00D4733B">
        <w:rPr>
          <w:rFonts w:ascii="Arial" w:hAnsi="Arial" w:cs="Arial"/>
          <w:sz w:val="22"/>
          <w:szCs w:val="22"/>
        </w:rPr>
        <w:t>del Codice di giustizia sportiva</w:t>
      </w:r>
      <w:r>
        <w:rPr>
          <w:rFonts w:ascii="Arial" w:hAnsi="Arial" w:cs="Arial"/>
          <w:sz w:val="22"/>
          <w:szCs w:val="22"/>
        </w:rPr>
        <w:t xml:space="preserve">, </w:t>
      </w:r>
      <w:r w:rsidRPr="00D4733B">
        <w:rPr>
          <w:rFonts w:ascii="Arial" w:hAnsi="Arial" w:cs="Arial"/>
          <w:sz w:val="22"/>
          <w:szCs w:val="22"/>
        </w:rPr>
        <w:t xml:space="preserve">l’odierna Società deferita. </w:t>
      </w:r>
    </w:p>
    <w:p w:rsidR="003B4939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4733B">
        <w:rPr>
          <w:rFonts w:ascii="Arial" w:hAnsi="Arial" w:cs="Arial"/>
          <w:sz w:val="22"/>
          <w:szCs w:val="22"/>
        </w:rPr>
        <w:t xml:space="preserve">In merito al trattamento sanzionatorio da applicare, </w:t>
      </w:r>
      <w:r>
        <w:rPr>
          <w:rFonts w:ascii="Arial" w:hAnsi="Arial" w:cs="Arial"/>
          <w:sz w:val="22"/>
          <w:szCs w:val="22"/>
        </w:rPr>
        <w:t>accertate le responsabilità come emergenti</w:t>
      </w:r>
      <w:r w:rsidRPr="00D4733B">
        <w:rPr>
          <w:rFonts w:ascii="Arial" w:hAnsi="Arial" w:cs="Arial"/>
          <w:sz w:val="22"/>
          <w:szCs w:val="22"/>
        </w:rPr>
        <w:t xml:space="preserve"> dall’atto di deferimento</w:t>
      </w:r>
      <w:r>
        <w:rPr>
          <w:rFonts w:ascii="Arial" w:hAnsi="Arial" w:cs="Arial"/>
          <w:sz w:val="22"/>
          <w:szCs w:val="22"/>
        </w:rPr>
        <w:t>,</w:t>
      </w:r>
      <w:r w:rsidRPr="00D4733B">
        <w:rPr>
          <w:rFonts w:ascii="Arial" w:hAnsi="Arial" w:cs="Arial"/>
          <w:sz w:val="22"/>
          <w:szCs w:val="22"/>
        </w:rPr>
        <w:t xml:space="preserve"> vista </w:t>
      </w:r>
      <w:r>
        <w:rPr>
          <w:rFonts w:ascii="Arial" w:hAnsi="Arial" w:cs="Arial"/>
          <w:sz w:val="22"/>
          <w:szCs w:val="22"/>
        </w:rPr>
        <w:t>la normativa di riferimento e le richieste</w:t>
      </w:r>
      <w:r w:rsidRPr="00D4733B">
        <w:rPr>
          <w:rFonts w:ascii="Arial" w:hAnsi="Arial" w:cs="Arial"/>
          <w:sz w:val="22"/>
          <w:szCs w:val="22"/>
        </w:rPr>
        <w:t xml:space="preserve"> del</w:t>
      </w:r>
      <w:r>
        <w:rPr>
          <w:rFonts w:ascii="Arial" w:hAnsi="Arial" w:cs="Arial"/>
          <w:sz w:val="22"/>
          <w:szCs w:val="22"/>
        </w:rPr>
        <w:t xml:space="preserve">la Procura Federale, applicata la circostanza attenuante di cui all’art. 13, comma 1, lett. e), del CGS, estesa alla società ai sensi del terzo comma della medesima disposizione, </w:t>
      </w:r>
      <w:r w:rsidRPr="00D4733B">
        <w:rPr>
          <w:rFonts w:ascii="Arial" w:hAnsi="Arial" w:cs="Arial"/>
          <w:sz w:val="22"/>
          <w:szCs w:val="22"/>
        </w:rPr>
        <w:t xml:space="preserve">tenuto conto di tutti gli elementi della </w:t>
      </w:r>
      <w:r>
        <w:rPr>
          <w:rFonts w:ascii="Arial" w:hAnsi="Arial" w:cs="Arial"/>
          <w:sz w:val="22"/>
          <w:szCs w:val="22"/>
        </w:rPr>
        <w:t>fattispecie in esame, si ritengono congrue le sanzioni</w:t>
      </w:r>
      <w:r w:rsidRPr="00D473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seguito indicate</w:t>
      </w:r>
      <w:r w:rsidRPr="004E45F5">
        <w:rPr>
          <w:rFonts w:ascii="Arial" w:hAnsi="Arial" w:cs="Arial"/>
          <w:sz w:val="22"/>
          <w:szCs w:val="22"/>
        </w:rPr>
        <w:t>.</w:t>
      </w:r>
    </w:p>
    <w:p w:rsidR="003B4939" w:rsidRPr="0007231A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B4939" w:rsidRPr="00971702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71702">
        <w:rPr>
          <w:rFonts w:ascii="Arial" w:hAnsi="Arial" w:cs="Arial"/>
          <w:b/>
          <w:sz w:val="22"/>
          <w:szCs w:val="22"/>
        </w:rPr>
        <w:t>Il dispositivo</w:t>
      </w:r>
    </w:p>
    <w:p w:rsidR="003B4939" w:rsidRPr="001B7A08" w:rsidRDefault="003B4939" w:rsidP="003B49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B7A08">
        <w:rPr>
          <w:rFonts w:ascii="Arial" w:hAnsi="Arial" w:cs="Arial"/>
          <w:b/>
          <w:sz w:val="22"/>
          <w:szCs w:val="22"/>
        </w:rPr>
        <w:t>P.Q.M.</w:t>
      </w:r>
    </w:p>
    <w:p w:rsidR="003B4939" w:rsidRPr="00A81A78" w:rsidRDefault="003B4939" w:rsidP="003B4939">
      <w:pPr>
        <w:rPr>
          <w:rFonts w:ascii="Arial" w:hAnsi="Arial" w:cs="Arial"/>
          <w:sz w:val="22"/>
          <w:szCs w:val="22"/>
        </w:rPr>
      </w:pPr>
    </w:p>
    <w:p w:rsidR="003B4939" w:rsidRPr="001857C1" w:rsidRDefault="003B4939" w:rsidP="003B4939">
      <w:pPr>
        <w:rPr>
          <w:rFonts w:ascii="Arial" w:hAnsi="Arial" w:cs="Arial"/>
          <w:sz w:val="22"/>
          <w:szCs w:val="22"/>
        </w:rPr>
      </w:pPr>
      <w:r w:rsidRPr="001857C1">
        <w:rPr>
          <w:rFonts w:ascii="Arial" w:hAnsi="Arial" w:cs="Arial"/>
          <w:sz w:val="22"/>
          <w:szCs w:val="22"/>
        </w:rPr>
        <w:t xml:space="preserve">Il Tribunale federale territoriale, all’esito della camera di consiglio, in accoglimento del deferimento in epigrafe, dichiara i deferiti responsabili delle </w:t>
      </w:r>
      <w:r>
        <w:rPr>
          <w:rFonts w:ascii="Arial" w:hAnsi="Arial" w:cs="Arial"/>
          <w:sz w:val="22"/>
          <w:szCs w:val="22"/>
        </w:rPr>
        <w:t xml:space="preserve">condotte contestate, diversamente qualificata l’originaria </w:t>
      </w:r>
      <w:proofErr w:type="spellStart"/>
      <w:r>
        <w:rPr>
          <w:rFonts w:ascii="Arial" w:hAnsi="Arial" w:cs="Arial"/>
          <w:sz w:val="22"/>
          <w:szCs w:val="22"/>
        </w:rPr>
        <w:t>incolpazione</w:t>
      </w:r>
      <w:proofErr w:type="spellEnd"/>
      <w:r>
        <w:rPr>
          <w:rFonts w:ascii="Arial" w:hAnsi="Arial" w:cs="Arial"/>
          <w:sz w:val="22"/>
          <w:szCs w:val="22"/>
        </w:rPr>
        <w:t xml:space="preserve"> ex art. 25 del Codice di Giustizia Sportiva, e, riconosciuta in loro favore</w:t>
      </w:r>
      <w:r w:rsidRPr="001857C1">
        <w:rPr>
          <w:rFonts w:ascii="Arial" w:hAnsi="Arial" w:cs="Arial"/>
          <w:sz w:val="22"/>
          <w:szCs w:val="22"/>
        </w:rPr>
        <w:t xml:space="preserve"> la circostanza attenuante di cui </w:t>
      </w:r>
      <w:r>
        <w:rPr>
          <w:rFonts w:ascii="Arial" w:hAnsi="Arial" w:cs="Arial"/>
          <w:sz w:val="22"/>
          <w:szCs w:val="22"/>
        </w:rPr>
        <w:t>all’art. 13, comma 1,</w:t>
      </w:r>
      <w:r w:rsidRPr="001857C1">
        <w:rPr>
          <w:rFonts w:ascii="Arial" w:hAnsi="Arial" w:cs="Arial"/>
          <w:sz w:val="22"/>
          <w:szCs w:val="22"/>
        </w:rPr>
        <w:t xml:space="preserve"> lett. e)</w:t>
      </w:r>
      <w:r>
        <w:rPr>
          <w:rFonts w:ascii="Arial" w:hAnsi="Arial" w:cs="Arial"/>
          <w:sz w:val="22"/>
          <w:szCs w:val="22"/>
        </w:rPr>
        <w:t xml:space="preserve">, CGS, </w:t>
      </w:r>
      <w:r w:rsidRPr="001857C1">
        <w:rPr>
          <w:rFonts w:ascii="Arial" w:hAnsi="Arial" w:cs="Arial"/>
          <w:sz w:val="22"/>
          <w:szCs w:val="22"/>
        </w:rPr>
        <w:t>applica agli stessi le seguenti sanzioni:</w:t>
      </w:r>
    </w:p>
    <w:p w:rsidR="003B4939" w:rsidRDefault="003B4939" w:rsidP="003B4939">
      <w:pPr>
        <w:rPr>
          <w:rFonts w:ascii="Arial" w:hAnsi="Arial" w:cs="Arial"/>
          <w:sz w:val="22"/>
          <w:szCs w:val="22"/>
        </w:rPr>
      </w:pPr>
    </w:p>
    <w:p w:rsidR="003B4939" w:rsidRDefault="003B4939" w:rsidP="003B4939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Presidente PAZZAGLI SILVANA, l’inibizione per mesi 3 (tre);</w:t>
      </w:r>
      <w:r w:rsidRPr="00CD638F">
        <w:rPr>
          <w:rFonts w:ascii="Arial" w:hAnsi="Arial" w:cs="Arial"/>
          <w:sz w:val="22"/>
          <w:szCs w:val="22"/>
        </w:rPr>
        <w:t xml:space="preserve"> </w:t>
      </w:r>
    </w:p>
    <w:p w:rsidR="003B4939" w:rsidRPr="00CD638F" w:rsidRDefault="003B4939" w:rsidP="003B4939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</w:t>
      </w:r>
      <w:proofErr w:type="spellStart"/>
      <w:r>
        <w:rPr>
          <w:rFonts w:ascii="Arial" w:hAnsi="Arial" w:cs="Arial"/>
          <w:sz w:val="22"/>
          <w:szCs w:val="22"/>
        </w:rPr>
        <w:t>A.P.D.</w:t>
      </w:r>
      <w:proofErr w:type="spellEnd"/>
      <w:r>
        <w:rPr>
          <w:rFonts w:ascii="Arial" w:hAnsi="Arial" w:cs="Arial"/>
          <w:sz w:val="22"/>
          <w:szCs w:val="22"/>
        </w:rPr>
        <w:t xml:space="preserve"> ANCONA RESPECT 2001,</w:t>
      </w:r>
      <w:r w:rsidRPr="009515D5">
        <w:rPr>
          <w:rFonts w:ascii="Arial" w:hAnsi="Arial" w:cs="Arial"/>
          <w:sz w:val="22"/>
          <w:szCs w:val="22"/>
        </w:rPr>
        <w:t xml:space="preserve"> </w:t>
      </w:r>
      <w:r w:rsidRPr="00CD638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’ammenda di € 350,00 (trecentocinquanta/00). </w:t>
      </w:r>
    </w:p>
    <w:p w:rsidR="003B4939" w:rsidRPr="00CD638F" w:rsidRDefault="003B4939" w:rsidP="003B4939">
      <w:pPr>
        <w:rPr>
          <w:rFonts w:ascii="Arial" w:hAnsi="Arial" w:cs="Arial"/>
          <w:sz w:val="22"/>
          <w:szCs w:val="22"/>
        </w:rPr>
      </w:pPr>
    </w:p>
    <w:p w:rsidR="003B4939" w:rsidRPr="0054699A" w:rsidRDefault="003B4939" w:rsidP="003B4939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Manda alla Segreteria del Comitato Regionale Marche per le comunicazioni, anche con posta elettronica certificata, e gli adempimenti conseguenti.</w:t>
      </w:r>
    </w:p>
    <w:p w:rsidR="003B4939" w:rsidRDefault="003B4939" w:rsidP="003B4939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Così deciso in Ancona, nella sede della FIGC – LND - Comit</w:t>
      </w:r>
      <w:r>
        <w:rPr>
          <w:rFonts w:ascii="Arial" w:hAnsi="Arial" w:cs="Arial"/>
          <w:sz w:val="22"/>
          <w:szCs w:val="22"/>
        </w:rPr>
        <w:t>ato Regionale Marche, in data 21 luglio 2020.</w:t>
      </w:r>
    </w:p>
    <w:p w:rsidR="003B4939" w:rsidRPr="0054699A" w:rsidRDefault="003B4939" w:rsidP="003B49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L’Estensore</w:t>
      </w:r>
      <w:r w:rsidRPr="0054699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Il Presidente</w:t>
      </w:r>
    </w:p>
    <w:p w:rsidR="003B4939" w:rsidRPr="0054699A" w:rsidRDefault="003B4939" w:rsidP="003B49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F.to in originale</w:t>
      </w:r>
    </w:p>
    <w:p w:rsidR="003B4939" w:rsidRPr="0054699A" w:rsidRDefault="003B4939" w:rsidP="003B49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54699A">
        <w:rPr>
          <w:rFonts w:ascii="Arial" w:hAnsi="Arial" w:cs="Arial"/>
          <w:sz w:val="22"/>
          <w:szCs w:val="22"/>
        </w:rPr>
        <w:t>Giammario</w:t>
      </w:r>
      <w:proofErr w:type="spellEnd"/>
      <w:r w:rsidRPr="005469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9A">
        <w:rPr>
          <w:rFonts w:ascii="Arial" w:hAnsi="Arial" w:cs="Arial"/>
          <w:sz w:val="22"/>
          <w:szCs w:val="22"/>
        </w:rPr>
        <w:t>Schippa</w:t>
      </w:r>
      <w:proofErr w:type="spellEnd"/>
    </w:p>
    <w:p w:rsidR="003B4939" w:rsidRPr="0007231A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B4939" w:rsidRPr="0007231A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24 luglio</w:t>
      </w:r>
      <w:r w:rsidRPr="0007231A">
        <w:rPr>
          <w:rFonts w:ascii="Arial" w:hAnsi="Arial" w:cs="Arial"/>
          <w:sz w:val="22"/>
          <w:szCs w:val="22"/>
        </w:rPr>
        <w:t xml:space="preserve"> 2020</w:t>
      </w:r>
    </w:p>
    <w:p w:rsidR="003B4939" w:rsidRPr="0007231A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B4939" w:rsidRPr="0007231A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Segretario</w:t>
      </w:r>
      <w:r w:rsidRPr="0007231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:rsidR="003B4939" w:rsidRPr="0007231A" w:rsidRDefault="003B4939" w:rsidP="003B49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>F.to in originale</w:t>
      </w:r>
    </w:p>
    <w:p w:rsidR="003B4939" w:rsidRPr="0092028F" w:rsidRDefault="003B4939" w:rsidP="003B4939">
      <w:pPr>
        <w:rPr>
          <w:rFonts w:ascii="Arial" w:hAnsi="Arial" w:cs="Arial"/>
          <w:b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 xml:space="preserve">Angelo Castellana     </w:t>
      </w:r>
    </w:p>
    <w:p w:rsidR="00F7718A" w:rsidRPr="00F6628E" w:rsidRDefault="00F7718A" w:rsidP="0078077F">
      <w:pPr>
        <w:pStyle w:val="LndNormale1"/>
      </w:pPr>
    </w:p>
    <w:p w:rsidR="00FD5C55" w:rsidRPr="002F4D5C" w:rsidRDefault="00FD5C55" w:rsidP="0078077F">
      <w:pPr>
        <w:pStyle w:val="LndNormale1"/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E5091B">
        <w:rPr>
          <w:b/>
          <w:u w:val="single"/>
        </w:rPr>
        <w:t>2</w:t>
      </w:r>
      <w:r w:rsidR="00034FE8">
        <w:rPr>
          <w:b/>
          <w:u w:val="single"/>
        </w:rPr>
        <w:t>4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F6628E">
        <w:rPr>
          <w:b/>
          <w:u w:val="single"/>
        </w:rPr>
        <w:t>7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78077F" w:rsidRDefault="0078077F">
      <w:bookmarkStart w:id="6" w:name="TT_FIRMA"/>
      <w:bookmarkEnd w:id="6"/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6BF" w:rsidRDefault="008476BF">
      <w:r>
        <w:separator/>
      </w:r>
    </w:p>
  </w:endnote>
  <w:endnote w:type="continuationSeparator" w:id="0">
    <w:p w:rsidR="008476BF" w:rsidRDefault="0084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10" w:rsidRDefault="0054789B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6F1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6F1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66F10" w:rsidRDefault="00266F1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10" w:rsidRDefault="0054789B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66F1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1A50">
      <w:rPr>
        <w:rStyle w:val="Numeropagina"/>
        <w:noProof/>
      </w:rPr>
      <w:t>1</w:t>
    </w:r>
    <w:r>
      <w:rPr>
        <w:rStyle w:val="Numeropagina"/>
      </w:rPr>
      <w:fldChar w:fldCharType="end"/>
    </w:r>
    <w:r w:rsidR="00266F10">
      <w:rPr>
        <w:rStyle w:val="Numeropagina"/>
      </w:rPr>
      <w:t xml:space="preserve"> / </w:t>
    </w:r>
    <w:r w:rsidR="00266F10">
      <w:rPr>
        <w:rFonts w:ascii="Trebuchet MS" w:hAnsi="Trebuchet MS"/>
      </w:rPr>
      <w:t>153</w:t>
    </w:r>
  </w:p>
  <w:p w:rsidR="00266F10" w:rsidRPr="00B41648" w:rsidRDefault="00266F10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10" w:rsidRDefault="00266F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6BF" w:rsidRDefault="008476BF">
      <w:r>
        <w:separator/>
      </w:r>
    </w:p>
  </w:footnote>
  <w:footnote w:type="continuationSeparator" w:id="0">
    <w:p w:rsidR="008476BF" w:rsidRDefault="00847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10" w:rsidRDefault="00266F1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10" w:rsidRPr="00C828DB" w:rsidRDefault="00266F10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66F10">
      <w:tc>
        <w:tcPr>
          <w:tcW w:w="2050" w:type="dxa"/>
        </w:tcPr>
        <w:p w:rsidR="00266F10" w:rsidRDefault="00266F1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66F10" w:rsidRDefault="00266F1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66F10" w:rsidRDefault="00266F1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026DA"/>
    <w:multiLevelType w:val="hybridMultilevel"/>
    <w:tmpl w:val="65F861F6"/>
    <w:lvl w:ilvl="0" w:tplc="229E5EB6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D618124A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E0AE2EE0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9C04B018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CB4BEAE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B0461D26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9B08EF5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C9EE4676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9B48BFBC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>
    <w:nsid w:val="20BD26C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027EB2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B6B40"/>
    <w:multiLevelType w:val="hybridMultilevel"/>
    <w:tmpl w:val="8BA4AC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57D6C"/>
    <w:multiLevelType w:val="hybridMultilevel"/>
    <w:tmpl w:val="7C16B364"/>
    <w:lvl w:ilvl="0" w:tplc="E376BD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D924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CA7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67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28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6E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2A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C4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48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F5E2D"/>
    <w:multiLevelType w:val="hybridMultilevel"/>
    <w:tmpl w:val="5D58842E"/>
    <w:lvl w:ilvl="0" w:tplc="4E8E0E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81F0C29"/>
    <w:multiLevelType w:val="hybridMultilevel"/>
    <w:tmpl w:val="8A66D4C2"/>
    <w:lvl w:ilvl="0" w:tplc="23328B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51CF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E7FB1"/>
    <w:multiLevelType w:val="hybridMultilevel"/>
    <w:tmpl w:val="54E2BCD2"/>
    <w:lvl w:ilvl="0" w:tplc="0410000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90BFE"/>
    <w:multiLevelType w:val="hybridMultilevel"/>
    <w:tmpl w:val="2A3A7F3A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A0C01"/>
    <w:multiLevelType w:val="hybridMultilevel"/>
    <w:tmpl w:val="83A4BDBC"/>
    <w:lvl w:ilvl="0" w:tplc="4E8E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3A54BB"/>
    <w:multiLevelType w:val="hybridMultilevel"/>
    <w:tmpl w:val="C69E259A"/>
    <w:lvl w:ilvl="0" w:tplc="4E8E0E80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B62D5"/>
    <w:multiLevelType w:val="hybridMultilevel"/>
    <w:tmpl w:val="F9DC1EEA"/>
    <w:lvl w:ilvl="0" w:tplc="377C134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40648"/>
    <w:multiLevelType w:val="hybridMultilevel"/>
    <w:tmpl w:val="2E108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8"/>
  </w:num>
  <w:num w:numId="4">
    <w:abstractNumId w:val="0"/>
  </w:num>
  <w:num w:numId="5">
    <w:abstractNumId w:val="22"/>
  </w:num>
  <w:num w:numId="6">
    <w:abstractNumId w:val="4"/>
  </w:num>
  <w:num w:numId="7">
    <w:abstractNumId w:val="25"/>
  </w:num>
  <w:num w:numId="8">
    <w:abstractNumId w:val="15"/>
  </w:num>
  <w:num w:numId="9">
    <w:abstractNumId w:val="16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31"/>
  </w:num>
  <w:num w:numId="15">
    <w:abstractNumId w:val="33"/>
  </w:num>
  <w:num w:numId="16">
    <w:abstractNumId w:val="23"/>
  </w:num>
  <w:num w:numId="17">
    <w:abstractNumId w:val="19"/>
  </w:num>
  <w:num w:numId="18">
    <w:abstractNumId w:val="2"/>
  </w:num>
  <w:num w:numId="19">
    <w:abstractNumId w:val="11"/>
  </w:num>
  <w:num w:numId="20">
    <w:abstractNumId w:val="32"/>
  </w:num>
  <w:num w:numId="21">
    <w:abstractNumId w:val="26"/>
  </w:num>
  <w:num w:numId="22">
    <w:abstractNumId w:val="13"/>
  </w:num>
  <w:num w:numId="23">
    <w:abstractNumId w:val="10"/>
  </w:num>
  <w:num w:numId="24">
    <w:abstractNumId w:val="35"/>
  </w:num>
  <w:num w:numId="25">
    <w:abstractNumId w:val="9"/>
  </w:num>
  <w:num w:numId="26">
    <w:abstractNumId w:val="18"/>
  </w:num>
  <w:num w:numId="27">
    <w:abstractNumId w:val="5"/>
  </w:num>
  <w:num w:numId="28">
    <w:abstractNumId w:val="34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2"/>
  </w:num>
  <w:num w:numId="32">
    <w:abstractNumId w:val="14"/>
  </w:num>
  <w:num w:numId="33">
    <w:abstractNumId w:val="20"/>
  </w:num>
  <w:num w:numId="34">
    <w:abstractNumId w:val="6"/>
  </w:num>
  <w:num w:numId="35">
    <w:abstractNumId w:val="24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26891"/>
    <w:rsid w:val="000313BE"/>
    <w:rsid w:val="00034FE8"/>
    <w:rsid w:val="0003573E"/>
    <w:rsid w:val="00046759"/>
    <w:rsid w:val="00061AE3"/>
    <w:rsid w:val="00066441"/>
    <w:rsid w:val="00070E37"/>
    <w:rsid w:val="000731AC"/>
    <w:rsid w:val="0007400E"/>
    <w:rsid w:val="00075B1B"/>
    <w:rsid w:val="000822F3"/>
    <w:rsid w:val="00090139"/>
    <w:rsid w:val="00091C4F"/>
    <w:rsid w:val="000A06C3"/>
    <w:rsid w:val="000A72A7"/>
    <w:rsid w:val="000D465C"/>
    <w:rsid w:val="000D4C5B"/>
    <w:rsid w:val="000D6341"/>
    <w:rsid w:val="000E4A63"/>
    <w:rsid w:val="000E64AA"/>
    <w:rsid w:val="000F1CCE"/>
    <w:rsid w:val="000F5D34"/>
    <w:rsid w:val="000F7C58"/>
    <w:rsid w:val="00100E9C"/>
    <w:rsid w:val="00102631"/>
    <w:rsid w:val="00102D1B"/>
    <w:rsid w:val="00111202"/>
    <w:rsid w:val="00115D04"/>
    <w:rsid w:val="0011616A"/>
    <w:rsid w:val="00122193"/>
    <w:rsid w:val="001253C5"/>
    <w:rsid w:val="00132FDD"/>
    <w:rsid w:val="0014348A"/>
    <w:rsid w:val="001470AF"/>
    <w:rsid w:val="001475DC"/>
    <w:rsid w:val="00161ADE"/>
    <w:rsid w:val="0016541E"/>
    <w:rsid w:val="00165AF7"/>
    <w:rsid w:val="001717FB"/>
    <w:rsid w:val="00181F44"/>
    <w:rsid w:val="00190E38"/>
    <w:rsid w:val="001942A2"/>
    <w:rsid w:val="00195D7C"/>
    <w:rsid w:val="00196CB5"/>
    <w:rsid w:val="001A19F1"/>
    <w:rsid w:val="001A26BF"/>
    <w:rsid w:val="001A448A"/>
    <w:rsid w:val="001B0BF1"/>
    <w:rsid w:val="001B197F"/>
    <w:rsid w:val="001B3259"/>
    <w:rsid w:val="001B3335"/>
    <w:rsid w:val="001B3670"/>
    <w:rsid w:val="001C06DD"/>
    <w:rsid w:val="001C41B1"/>
    <w:rsid w:val="001C5328"/>
    <w:rsid w:val="001D131A"/>
    <w:rsid w:val="001D470C"/>
    <w:rsid w:val="001D77D1"/>
    <w:rsid w:val="001F4581"/>
    <w:rsid w:val="0020745A"/>
    <w:rsid w:val="00217A46"/>
    <w:rsid w:val="00225A8F"/>
    <w:rsid w:val="00242342"/>
    <w:rsid w:val="00245A69"/>
    <w:rsid w:val="002522CE"/>
    <w:rsid w:val="00252716"/>
    <w:rsid w:val="00266F10"/>
    <w:rsid w:val="0027092C"/>
    <w:rsid w:val="00283444"/>
    <w:rsid w:val="00283E77"/>
    <w:rsid w:val="00293752"/>
    <w:rsid w:val="002950F9"/>
    <w:rsid w:val="002A65CA"/>
    <w:rsid w:val="002A6B46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7BBE"/>
    <w:rsid w:val="002D1B3F"/>
    <w:rsid w:val="002D4209"/>
    <w:rsid w:val="002E116E"/>
    <w:rsid w:val="002F30EC"/>
    <w:rsid w:val="002F3219"/>
    <w:rsid w:val="002F4740"/>
    <w:rsid w:val="002F4D5C"/>
    <w:rsid w:val="002F5CFB"/>
    <w:rsid w:val="002F6FE1"/>
    <w:rsid w:val="00305179"/>
    <w:rsid w:val="00315BF7"/>
    <w:rsid w:val="00324DC4"/>
    <w:rsid w:val="00330B73"/>
    <w:rsid w:val="00335DC8"/>
    <w:rsid w:val="0033708C"/>
    <w:rsid w:val="00343A01"/>
    <w:rsid w:val="003645BC"/>
    <w:rsid w:val="00365B17"/>
    <w:rsid w:val="0037758B"/>
    <w:rsid w:val="003815EE"/>
    <w:rsid w:val="003832A3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72A8"/>
    <w:rsid w:val="00436F00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A3585"/>
    <w:rsid w:val="004C0932"/>
    <w:rsid w:val="004C7C21"/>
    <w:rsid w:val="004D37D8"/>
    <w:rsid w:val="004D4EDE"/>
    <w:rsid w:val="004E01BC"/>
    <w:rsid w:val="004E0AA0"/>
    <w:rsid w:val="004E111D"/>
    <w:rsid w:val="004F5A00"/>
    <w:rsid w:val="0051150E"/>
    <w:rsid w:val="005173BE"/>
    <w:rsid w:val="005260FD"/>
    <w:rsid w:val="0054789B"/>
    <w:rsid w:val="00553521"/>
    <w:rsid w:val="00556D92"/>
    <w:rsid w:val="0056111B"/>
    <w:rsid w:val="00563A0E"/>
    <w:rsid w:val="00564A57"/>
    <w:rsid w:val="005652B5"/>
    <w:rsid w:val="00567FD6"/>
    <w:rsid w:val="005771FF"/>
    <w:rsid w:val="00583441"/>
    <w:rsid w:val="00594020"/>
    <w:rsid w:val="005A060C"/>
    <w:rsid w:val="005A268B"/>
    <w:rsid w:val="005A4D8A"/>
    <w:rsid w:val="005B7D8A"/>
    <w:rsid w:val="005D27E5"/>
    <w:rsid w:val="005D433D"/>
    <w:rsid w:val="005E00A3"/>
    <w:rsid w:val="005E4D3C"/>
    <w:rsid w:val="00607CBB"/>
    <w:rsid w:val="00615188"/>
    <w:rsid w:val="0062095D"/>
    <w:rsid w:val="00631108"/>
    <w:rsid w:val="0063677B"/>
    <w:rsid w:val="006402AB"/>
    <w:rsid w:val="00641101"/>
    <w:rsid w:val="00644863"/>
    <w:rsid w:val="00653ABD"/>
    <w:rsid w:val="00665A69"/>
    <w:rsid w:val="00674877"/>
    <w:rsid w:val="00674B26"/>
    <w:rsid w:val="00677AA4"/>
    <w:rsid w:val="00680459"/>
    <w:rsid w:val="006814C9"/>
    <w:rsid w:val="006817DB"/>
    <w:rsid w:val="00691BC5"/>
    <w:rsid w:val="00692D1C"/>
    <w:rsid w:val="006951BA"/>
    <w:rsid w:val="00695EB7"/>
    <w:rsid w:val="0069684C"/>
    <w:rsid w:val="00696D00"/>
    <w:rsid w:val="006A3F47"/>
    <w:rsid w:val="006A5B93"/>
    <w:rsid w:val="006C170F"/>
    <w:rsid w:val="006C2892"/>
    <w:rsid w:val="006C4CA8"/>
    <w:rsid w:val="006D232F"/>
    <w:rsid w:val="006D5C95"/>
    <w:rsid w:val="006E3148"/>
    <w:rsid w:val="006E5758"/>
    <w:rsid w:val="006E77DF"/>
    <w:rsid w:val="006F2AD0"/>
    <w:rsid w:val="006F4484"/>
    <w:rsid w:val="006F7791"/>
    <w:rsid w:val="007007C5"/>
    <w:rsid w:val="00705F90"/>
    <w:rsid w:val="00707D77"/>
    <w:rsid w:val="007160ED"/>
    <w:rsid w:val="007162E8"/>
    <w:rsid w:val="007216F5"/>
    <w:rsid w:val="007272C4"/>
    <w:rsid w:val="0074031F"/>
    <w:rsid w:val="00740A81"/>
    <w:rsid w:val="007422B2"/>
    <w:rsid w:val="007535A8"/>
    <w:rsid w:val="00756487"/>
    <w:rsid w:val="00760249"/>
    <w:rsid w:val="007740CF"/>
    <w:rsid w:val="00774CC2"/>
    <w:rsid w:val="0078077F"/>
    <w:rsid w:val="00782FD6"/>
    <w:rsid w:val="00784B7C"/>
    <w:rsid w:val="007954F9"/>
    <w:rsid w:val="007A1FCE"/>
    <w:rsid w:val="007A301E"/>
    <w:rsid w:val="007B144F"/>
    <w:rsid w:val="007B3213"/>
    <w:rsid w:val="007B5C01"/>
    <w:rsid w:val="007C326D"/>
    <w:rsid w:val="007C54D7"/>
    <w:rsid w:val="007D7EE6"/>
    <w:rsid w:val="007F74C3"/>
    <w:rsid w:val="00802A42"/>
    <w:rsid w:val="008052F6"/>
    <w:rsid w:val="00807500"/>
    <w:rsid w:val="00815686"/>
    <w:rsid w:val="00820072"/>
    <w:rsid w:val="00821CDA"/>
    <w:rsid w:val="00822CD8"/>
    <w:rsid w:val="00824900"/>
    <w:rsid w:val="00826B43"/>
    <w:rsid w:val="00830740"/>
    <w:rsid w:val="008456B1"/>
    <w:rsid w:val="008476BF"/>
    <w:rsid w:val="0086052F"/>
    <w:rsid w:val="00860BAD"/>
    <w:rsid w:val="00862D5F"/>
    <w:rsid w:val="00863788"/>
    <w:rsid w:val="008664B5"/>
    <w:rsid w:val="00867F74"/>
    <w:rsid w:val="00870FBA"/>
    <w:rsid w:val="008716D6"/>
    <w:rsid w:val="008900FF"/>
    <w:rsid w:val="00892F4F"/>
    <w:rsid w:val="00893DB3"/>
    <w:rsid w:val="008A50FB"/>
    <w:rsid w:val="008B4921"/>
    <w:rsid w:val="008C0E81"/>
    <w:rsid w:val="008C566A"/>
    <w:rsid w:val="008D0C91"/>
    <w:rsid w:val="008D3FA7"/>
    <w:rsid w:val="008E2777"/>
    <w:rsid w:val="008E7CF1"/>
    <w:rsid w:val="008F1BAF"/>
    <w:rsid w:val="008F28BD"/>
    <w:rsid w:val="008F2AC0"/>
    <w:rsid w:val="008F4853"/>
    <w:rsid w:val="009206A6"/>
    <w:rsid w:val="00921F96"/>
    <w:rsid w:val="0093411E"/>
    <w:rsid w:val="009349AB"/>
    <w:rsid w:val="00937FDE"/>
    <w:rsid w:val="009456DB"/>
    <w:rsid w:val="00971A50"/>
    <w:rsid w:val="00971DED"/>
    <w:rsid w:val="00972FCE"/>
    <w:rsid w:val="00983895"/>
    <w:rsid w:val="00984F8C"/>
    <w:rsid w:val="00990EC0"/>
    <w:rsid w:val="009A2BCB"/>
    <w:rsid w:val="009A3AB4"/>
    <w:rsid w:val="009A60DA"/>
    <w:rsid w:val="009D0D94"/>
    <w:rsid w:val="009D755C"/>
    <w:rsid w:val="009E0831"/>
    <w:rsid w:val="009F03B8"/>
    <w:rsid w:val="009F1FC1"/>
    <w:rsid w:val="00A04F43"/>
    <w:rsid w:val="00A05395"/>
    <w:rsid w:val="00A12864"/>
    <w:rsid w:val="00A14FC8"/>
    <w:rsid w:val="00A214D3"/>
    <w:rsid w:val="00A22A11"/>
    <w:rsid w:val="00A2443F"/>
    <w:rsid w:val="00A309DF"/>
    <w:rsid w:val="00A35050"/>
    <w:rsid w:val="00A3649B"/>
    <w:rsid w:val="00A36FB8"/>
    <w:rsid w:val="00A43268"/>
    <w:rsid w:val="00A60F29"/>
    <w:rsid w:val="00A66700"/>
    <w:rsid w:val="00A734F4"/>
    <w:rsid w:val="00A76D49"/>
    <w:rsid w:val="00A8325C"/>
    <w:rsid w:val="00A85879"/>
    <w:rsid w:val="00A86878"/>
    <w:rsid w:val="00A91D60"/>
    <w:rsid w:val="00A95286"/>
    <w:rsid w:val="00AA13B6"/>
    <w:rsid w:val="00AA6A40"/>
    <w:rsid w:val="00AB4336"/>
    <w:rsid w:val="00AD0722"/>
    <w:rsid w:val="00AD41A0"/>
    <w:rsid w:val="00AD41DB"/>
    <w:rsid w:val="00AD4D11"/>
    <w:rsid w:val="00AD4D51"/>
    <w:rsid w:val="00AE0398"/>
    <w:rsid w:val="00AE4A63"/>
    <w:rsid w:val="00AE7FD0"/>
    <w:rsid w:val="00AF04F3"/>
    <w:rsid w:val="00AF742E"/>
    <w:rsid w:val="00B11B32"/>
    <w:rsid w:val="00B141F1"/>
    <w:rsid w:val="00B20610"/>
    <w:rsid w:val="00B27099"/>
    <w:rsid w:val="00B368E9"/>
    <w:rsid w:val="00B40F31"/>
    <w:rsid w:val="00B471CE"/>
    <w:rsid w:val="00B650E6"/>
    <w:rsid w:val="00B74263"/>
    <w:rsid w:val="00B8232D"/>
    <w:rsid w:val="00BA5219"/>
    <w:rsid w:val="00BC3253"/>
    <w:rsid w:val="00BD1A6B"/>
    <w:rsid w:val="00BD485E"/>
    <w:rsid w:val="00BD5319"/>
    <w:rsid w:val="00BD6FDC"/>
    <w:rsid w:val="00BE2BA5"/>
    <w:rsid w:val="00BF0D03"/>
    <w:rsid w:val="00BF6327"/>
    <w:rsid w:val="00C05C17"/>
    <w:rsid w:val="00C07A57"/>
    <w:rsid w:val="00C11895"/>
    <w:rsid w:val="00C14695"/>
    <w:rsid w:val="00C26B86"/>
    <w:rsid w:val="00C31B76"/>
    <w:rsid w:val="00C36D4D"/>
    <w:rsid w:val="00C4204E"/>
    <w:rsid w:val="00C42866"/>
    <w:rsid w:val="00C6504E"/>
    <w:rsid w:val="00C66B9E"/>
    <w:rsid w:val="00C72570"/>
    <w:rsid w:val="00C77ABA"/>
    <w:rsid w:val="00C8166A"/>
    <w:rsid w:val="00C83FB5"/>
    <w:rsid w:val="00C87D9D"/>
    <w:rsid w:val="00C93CB3"/>
    <w:rsid w:val="00C967AF"/>
    <w:rsid w:val="00C97A40"/>
    <w:rsid w:val="00CA3611"/>
    <w:rsid w:val="00CA5498"/>
    <w:rsid w:val="00CA6441"/>
    <w:rsid w:val="00CB3088"/>
    <w:rsid w:val="00CB3BC6"/>
    <w:rsid w:val="00CB43FB"/>
    <w:rsid w:val="00CB711E"/>
    <w:rsid w:val="00CD4784"/>
    <w:rsid w:val="00CE3550"/>
    <w:rsid w:val="00CE799E"/>
    <w:rsid w:val="00CF0C03"/>
    <w:rsid w:val="00CF0EDD"/>
    <w:rsid w:val="00CF6FE6"/>
    <w:rsid w:val="00D03A05"/>
    <w:rsid w:val="00D16BF6"/>
    <w:rsid w:val="00D17484"/>
    <w:rsid w:val="00D348B1"/>
    <w:rsid w:val="00D35CEF"/>
    <w:rsid w:val="00D42110"/>
    <w:rsid w:val="00D502BE"/>
    <w:rsid w:val="00D50368"/>
    <w:rsid w:val="00D50AF9"/>
    <w:rsid w:val="00D6208D"/>
    <w:rsid w:val="00D916EF"/>
    <w:rsid w:val="00DA36E8"/>
    <w:rsid w:val="00DB2EFF"/>
    <w:rsid w:val="00DB3FBF"/>
    <w:rsid w:val="00DD2F26"/>
    <w:rsid w:val="00DD5398"/>
    <w:rsid w:val="00DD56DE"/>
    <w:rsid w:val="00DD6B93"/>
    <w:rsid w:val="00DE17C7"/>
    <w:rsid w:val="00DE3D4F"/>
    <w:rsid w:val="00DE405D"/>
    <w:rsid w:val="00DE7545"/>
    <w:rsid w:val="00E10D04"/>
    <w:rsid w:val="00E1702C"/>
    <w:rsid w:val="00E21D37"/>
    <w:rsid w:val="00E2216A"/>
    <w:rsid w:val="00E24D2E"/>
    <w:rsid w:val="00E33D66"/>
    <w:rsid w:val="00E34424"/>
    <w:rsid w:val="00E4215D"/>
    <w:rsid w:val="00E5091B"/>
    <w:rsid w:val="00E52C2E"/>
    <w:rsid w:val="00E62814"/>
    <w:rsid w:val="00E74AAD"/>
    <w:rsid w:val="00E85348"/>
    <w:rsid w:val="00E85541"/>
    <w:rsid w:val="00E9344F"/>
    <w:rsid w:val="00E97F2E"/>
    <w:rsid w:val="00EB10A5"/>
    <w:rsid w:val="00EB5D47"/>
    <w:rsid w:val="00EC2105"/>
    <w:rsid w:val="00EC31D1"/>
    <w:rsid w:val="00ED1A44"/>
    <w:rsid w:val="00EF0853"/>
    <w:rsid w:val="00EF1F7D"/>
    <w:rsid w:val="00F04462"/>
    <w:rsid w:val="00F0649A"/>
    <w:rsid w:val="00F202EF"/>
    <w:rsid w:val="00F21754"/>
    <w:rsid w:val="00F26126"/>
    <w:rsid w:val="00F31119"/>
    <w:rsid w:val="00F31CE9"/>
    <w:rsid w:val="00F34D3C"/>
    <w:rsid w:val="00F35730"/>
    <w:rsid w:val="00F5108A"/>
    <w:rsid w:val="00F5122E"/>
    <w:rsid w:val="00F51C19"/>
    <w:rsid w:val="00F5216C"/>
    <w:rsid w:val="00F62F26"/>
    <w:rsid w:val="00F6628E"/>
    <w:rsid w:val="00F7043C"/>
    <w:rsid w:val="00F7718A"/>
    <w:rsid w:val="00F8484F"/>
    <w:rsid w:val="00F9100A"/>
    <w:rsid w:val="00F917A4"/>
    <w:rsid w:val="00F931CF"/>
    <w:rsid w:val="00F93EBF"/>
    <w:rsid w:val="00F94091"/>
    <w:rsid w:val="00F94CA4"/>
    <w:rsid w:val="00FA410F"/>
    <w:rsid w:val="00FC3735"/>
    <w:rsid w:val="00FC4F8D"/>
    <w:rsid w:val="00FC653E"/>
    <w:rsid w:val="00FC7642"/>
    <w:rsid w:val="00FC7A32"/>
    <w:rsid w:val="00FD0486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53C7D-9161-4EC1-A733-BD08C473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45</TotalTime>
  <Pages>4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10959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9</cp:revision>
  <cp:lastPrinted>2020-07-23T13:45:00Z</cp:lastPrinted>
  <dcterms:created xsi:type="dcterms:W3CDTF">2020-07-24T13:49:00Z</dcterms:created>
  <dcterms:modified xsi:type="dcterms:W3CDTF">2020-07-24T15:19:00Z</dcterms:modified>
</cp:coreProperties>
</file>