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D77DEB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B20552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A584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B2055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79DFD146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E270A6F" w:rsidR="00B544B6" w:rsidRPr="00B544B6" w:rsidRDefault="00C4552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6E704533" w:rsidR="00B544B6" w:rsidRPr="00B544B6" w:rsidRDefault="00C4552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561BBE0" w:rsidR="00B544B6" w:rsidRPr="00B544B6" w:rsidRDefault="00C4552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6CD7819A" w:rsidR="00B544B6" w:rsidRPr="00B544B6" w:rsidRDefault="00C4552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7777777" w:rsidR="001D06AB" w:rsidRPr="007B1523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3711125B" w:rsidR="00B71FD6" w:rsidRPr="00B6587E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4F9FFC8" w14:textId="77777777" w:rsidR="00B6587E" w:rsidRP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A15150C" w14:textId="77777777" w:rsidR="00B6587E" w:rsidRPr="00B6587E" w:rsidRDefault="00B6587E" w:rsidP="00B6587E">
      <w:pPr>
        <w:pStyle w:val="LndNormale1"/>
        <w:rPr>
          <w:b/>
          <w:color w:val="002060"/>
          <w:sz w:val="28"/>
          <w:szCs w:val="28"/>
        </w:rPr>
      </w:pPr>
      <w:r w:rsidRPr="00B6587E">
        <w:rPr>
          <w:b/>
          <w:color w:val="002060"/>
          <w:sz w:val="28"/>
          <w:szCs w:val="28"/>
        </w:rPr>
        <w:t>CHIUSURA SEDI DELLA LEGA NAZIONALE DILETTANTI</w:t>
      </w:r>
    </w:p>
    <w:p w14:paraId="55D539DC" w14:textId="77777777" w:rsidR="00B6587E" w:rsidRPr="00B6587E" w:rsidRDefault="00B6587E" w:rsidP="00B6587E">
      <w:pPr>
        <w:pStyle w:val="LndNormale1"/>
        <w:rPr>
          <w:color w:val="002060"/>
        </w:rPr>
      </w:pPr>
    </w:p>
    <w:p w14:paraId="70199837" w14:textId="685CD1FC" w:rsidR="00B6587E" w:rsidRPr="00B6587E" w:rsidRDefault="00B6587E" w:rsidP="00B6587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6587E">
        <w:rPr>
          <w:rFonts w:ascii="Arial" w:hAnsi="Arial" w:cs="Arial"/>
          <w:color w:val="002060"/>
          <w:sz w:val="22"/>
          <w:szCs w:val="22"/>
        </w:rPr>
        <w:t>Con riferimento al DPCM 2</w:t>
      </w:r>
      <w:r>
        <w:rPr>
          <w:rFonts w:ascii="Arial" w:hAnsi="Arial" w:cs="Arial"/>
          <w:color w:val="002060"/>
          <w:sz w:val="22"/>
          <w:szCs w:val="22"/>
        </w:rPr>
        <w:t xml:space="preserve">4 </w:t>
      </w:r>
      <w:r w:rsidRPr="00B6587E">
        <w:rPr>
          <w:rFonts w:ascii="Arial" w:hAnsi="Arial" w:cs="Arial"/>
          <w:color w:val="002060"/>
          <w:sz w:val="22"/>
          <w:szCs w:val="22"/>
        </w:rPr>
        <w:t xml:space="preserve">Ottobre 2020 si rende noto che la Lega Nazionale Dilettanti, attesa la necessità di garantire la tutela della salute di tutti i soggetti operanti nel proprio ambito in ragione dell’emergenza epidemiologica da </w:t>
      </w:r>
      <w:proofErr w:type="spellStart"/>
      <w:r w:rsidRPr="00B6587E">
        <w:rPr>
          <w:rFonts w:ascii="Arial" w:hAnsi="Arial" w:cs="Arial"/>
          <w:color w:val="002060"/>
          <w:sz w:val="22"/>
          <w:szCs w:val="22"/>
        </w:rPr>
        <w:t>Covid</w:t>
      </w:r>
      <w:proofErr w:type="spellEnd"/>
      <w:r w:rsidRPr="00B6587E">
        <w:rPr>
          <w:rFonts w:ascii="Arial" w:hAnsi="Arial" w:cs="Arial"/>
          <w:color w:val="002060"/>
          <w:sz w:val="22"/>
          <w:szCs w:val="22"/>
        </w:rPr>
        <w:t xml:space="preserve"> – 19 ha disposto la chiusura fino al 24 novembre 2020 delle </w:t>
      </w:r>
      <w:r w:rsidRPr="00B6587E">
        <w:rPr>
          <w:rFonts w:ascii="Arial" w:hAnsi="Arial" w:cs="Arial"/>
          <w:color w:val="002060"/>
          <w:sz w:val="22"/>
          <w:szCs w:val="22"/>
        </w:rPr>
        <w:lastRenderedPageBreak/>
        <w:t>Sedi Provinciali, Distrettuali e Zonali nonché la chiusura al pubblico, fino alla suddetta data, delle Sedi Regionali.</w:t>
      </w:r>
    </w:p>
    <w:p w14:paraId="0C447A50" w14:textId="60E7E5CB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1A5251A" w14:textId="77777777" w:rsidR="00B6587E" w:rsidRPr="00B6587E" w:rsidRDefault="00B6587E" w:rsidP="00B6587E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RINVIO CAMPIONATI REGIONALI E PROVINCIALI DI CALCIO A CINQUE</w:t>
      </w:r>
    </w:p>
    <w:p w14:paraId="7344CE24" w14:textId="77777777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1C87FAD" w14:textId="1E4216D8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Il Comitato Regionale Marche</w:t>
      </w:r>
    </w:p>
    <w:p w14:paraId="6873309D" w14:textId="77777777" w:rsidR="00B6587E" w:rsidRPr="00A636F4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91712D6" w14:textId="1F31C43E" w:rsidR="00CE60DF" w:rsidRDefault="00B6587E" w:rsidP="00B6587E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visto il DPCM del 24 Ottobre 2020;</w:t>
      </w:r>
    </w:p>
    <w:p w14:paraId="4966F789" w14:textId="311152CE" w:rsidR="00B6587E" w:rsidRDefault="00B6587E" w:rsidP="00B6587E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vista la Circolare del Capo di Gabinetto del Ministero dell’Interno del 27 Ottobre 2020;</w:t>
      </w:r>
    </w:p>
    <w:p w14:paraId="0CAA602B" w14:textId="25419085" w:rsidR="00B6587E" w:rsidRDefault="00B6587E" w:rsidP="00B6587E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considerata la curva dei contagi da Covid-19 in costante aumento</w:t>
      </w:r>
      <w:r w:rsidR="000B42C5">
        <w:rPr>
          <w:rFonts w:ascii="Arial" w:hAnsi="Arial" w:cs="Arial"/>
          <w:color w:val="002060"/>
        </w:rPr>
        <w:t>;</w:t>
      </w:r>
    </w:p>
    <w:p w14:paraId="7058FB8E" w14:textId="6D746487" w:rsidR="000B42C5" w:rsidRDefault="000B42C5" w:rsidP="00B6587E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 seguito del Consiglio Direttivo del Comitato Regionale Marche svoltosi in data odierna</w:t>
      </w:r>
    </w:p>
    <w:p w14:paraId="04922F56" w14:textId="77777777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22BDCF" w14:textId="0C1AF062" w:rsidR="00B6587E" w:rsidRDefault="00B6587E" w:rsidP="00B6587E">
      <w:pPr>
        <w:pStyle w:val="Nessunaspaziatura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dispone</w:t>
      </w:r>
    </w:p>
    <w:p w14:paraId="6922FCA0" w14:textId="0084A85C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C3B9335" w14:textId="5F52135C" w:rsidR="00B6587E" w:rsidRDefault="00B6587E" w:rsidP="00B6587E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  <w:color w:val="002060"/>
        </w:rPr>
      </w:pPr>
      <w:r w:rsidRPr="00B6587E">
        <w:rPr>
          <w:rFonts w:ascii="Arial" w:hAnsi="Arial" w:cs="Arial"/>
          <w:b/>
          <w:bCs/>
          <w:color w:val="002060"/>
        </w:rPr>
        <w:t>di rimandare l’inizio dei Campionati Regionali e Provinciali di Calcio a Cinque a Gennaio 2021</w:t>
      </w:r>
      <w:r>
        <w:rPr>
          <w:rFonts w:ascii="Arial" w:hAnsi="Arial" w:cs="Arial"/>
          <w:color w:val="002060"/>
        </w:rPr>
        <w:t>;</w:t>
      </w:r>
    </w:p>
    <w:p w14:paraId="5295A220" w14:textId="1B25AF17" w:rsidR="00B6587E" w:rsidRDefault="00B6587E" w:rsidP="00B6587E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di indire </w:t>
      </w:r>
      <w:r w:rsidR="000B42C5">
        <w:rPr>
          <w:rFonts w:ascii="Arial" w:hAnsi="Arial" w:cs="Arial"/>
          <w:color w:val="002060"/>
        </w:rPr>
        <w:t xml:space="preserve">per Lunedì 14 </w:t>
      </w:r>
      <w:r>
        <w:rPr>
          <w:rFonts w:ascii="Arial" w:hAnsi="Arial" w:cs="Arial"/>
          <w:color w:val="002060"/>
        </w:rPr>
        <w:t xml:space="preserve">Dicembre 2020 una riunione con tutte le Società di Calcio a Cinque marchigiane per </w:t>
      </w:r>
      <w:r w:rsidR="00E86A20">
        <w:rPr>
          <w:rFonts w:ascii="Arial" w:hAnsi="Arial" w:cs="Arial"/>
          <w:color w:val="002060"/>
        </w:rPr>
        <w:t>stabilire</w:t>
      </w:r>
      <w:r>
        <w:rPr>
          <w:rFonts w:ascii="Arial" w:hAnsi="Arial" w:cs="Arial"/>
          <w:color w:val="002060"/>
        </w:rPr>
        <w:t xml:space="preserve"> la data dell’inizio dei campionati </w:t>
      </w:r>
      <w:r w:rsidR="00E86A20">
        <w:rPr>
          <w:rFonts w:ascii="Arial" w:hAnsi="Arial" w:cs="Arial"/>
          <w:color w:val="002060"/>
        </w:rPr>
        <w:t xml:space="preserve">S.S. </w:t>
      </w:r>
      <w:r>
        <w:rPr>
          <w:rFonts w:ascii="Arial" w:hAnsi="Arial" w:cs="Arial"/>
          <w:color w:val="002060"/>
        </w:rPr>
        <w:t>2</w:t>
      </w:r>
      <w:r w:rsidR="00E86A20">
        <w:rPr>
          <w:rFonts w:ascii="Arial" w:hAnsi="Arial" w:cs="Arial"/>
          <w:color w:val="002060"/>
        </w:rPr>
        <w:t>0</w:t>
      </w:r>
      <w:r w:rsidR="00EC3F5F">
        <w:rPr>
          <w:rFonts w:ascii="Arial" w:hAnsi="Arial" w:cs="Arial"/>
          <w:color w:val="002060"/>
        </w:rPr>
        <w:t>20</w:t>
      </w:r>
      <w:r w:rsidR="00E86A20">
        <w:rPr>
          <w:rFonts w:ascii="Arial" w:hAnsi="Arial" w:cs="Arial"/>
          <w:color w:val="002060"/>
        </w:rPr>
        <w:t>/202</w:t>
      </w:r>
      <w:r w:rsidR="00EC3F5F">
        <w:rPr>
          <w:rFonts w:ascii="Arial" w:hAnsi="Arial" w:cs="Arial"/>
          <w:color w:val="002060"/>
        </w:rPr>
        <w:t>1</w:t>
      </w:r>
      <w:r w:rsidR="00E86A20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e i relativi format e modalità.</w:t>
      </w:r>
    </w:p>
    <w:p w14:paraId="167E2FFC" w14:textId="77777777" w:rsidR="003A584D" w:rsidRPr="00A636F4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9A56B13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A584D">
        <w:rPr>
          <w:b/>
          <w:color w:val="002060"/>
          <w:u w:val="single"/>
        </w:rPr>
        <w:t>2</w:t>
      </w:r>
      <w:r w:rsidR="00B20552">
        <w:rPr>
          <w:b/>
          <w:color w:val="002060"/>
          <w:u w:val="single"/>
        </w:rPr>
        <w:t>8</w:t>
      </w:r>
      <w:r w:rsidR="005C12EC" w:rsidRPr="007F5272">
        <w:rPr>
          <w:b/>
          <w:color w:val="002060"/>
          <w:u w:val="single"/>
        </w:rPr>
        <w:t>/</w:t>
      </w:r>
      <w:r w:rsidR="00425BDD">
        <w:rPr>
          <w:b/>
          <w:color w:val="002060"/>
          <w:u w:val="single"/>
        </w:rPr>
        <w:t>10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B8EBF" w14:textId="77777777" w:rsidR="00C4552B" w:rsidRDefault="00C4552B">
      <w:r>
        <w:separator/>
      </w:r>
    </w:p>
  </w:endnote>
  <w:endnote w:type="continuationSeparator" w:id="0">
    <w:p w14:paraId="1F22A2CE" w14:textId="77777777" w:rsidR="00C4552B" w:rsidRDefault="00C4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5EA05AE5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20552">
      <w:rPr>
        <w:rStyle w:val="Numeropagina"/>
        <w:rFonts w:ascii="Arial" w:hAnsi="Arial" w:cs="Arial"/>
        <w:color w:val="002060"/>
      </w:rPr>
      <w:t>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5999F" w14:textId="77777777" w:rsidR="00C4552B" w:rsidRDefault="00C4552B">
      <w:r>
        <w:separator/>
      </w:r>
    </w:p>
  </w:footnote>
  <w:footnote w:type="continuationSeparator" w:id="0">
    <w:p w14:paraId="609F4D57" w14:textId="77777777" w:rsidR="00C4552B" w:rsidRDefault="00C4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E4998"/>
    <w:multiLevelType w:val="hybridMultilevel"/>
    <w:tmpl w:val="087238A2"/>
    <w:lvl w:ilvl="0" w:tplc="5A2E0C7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42C6"/>
    <w:multiLevelType w:val="hybridMultilevel"/>
    <w:tmpl w:val="ECD41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C5E07"/>
    <w:multiLevelType w:val="hybridMultilevel"/>
    <w:tmpl w:val="DAEAE630"/>
    <w:lvl w:ilvl="0" w:tplc="2C52B8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C31CC0"/>
    <w:multiLevelType w:val="hybridMultilevel"/>
    <w:tmpl w:val="6840B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A3651"/>
    <w:multiLevelType w:val="hybridMultilevel"/>
    <w:tmpl w:val="0F98A7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7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42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43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0"/>
  </w:num>
  <w:num w:numId="3">
    <w:abstractNumId w:val="29"/>
  </w:num>
  <w:num w:numId="4">
    <w:abstractNumId w:val="33"/>
  </w:num>
  <w:num w:numId="5">
    <w:abstractNumId w:val="47"/>
  </w:num>
  <w:num w:numId="6">
    <w:abstractNumId w:val="46"/>
  </w:num>
  <w:num w:numId="7">
    <w:abstractNumId w:val="25"/>
  </w:num>
  <w:num w:numId="8">
    <w:abstractNumId w:val="1"/>
  </w:num>
  <w:num w:numId="9">
    <w:abstractNumId w:val="27"/>
  </w:num>
  <w:num w:numId="10">
    <w:abstractNumId w:val="14"/>
  </w:num>
  <w:num w:numId="11">
    <w:abstractNumId w:val="30"/>
  </w:num>
  <w:num w:numId="12">
    <w:abstractNumId w:val="17"/>
  </w:num>
  <w:num w:numId="13">
    <w:abstractNumId w:val="36"/>
  </w:num>
  <w:num w:numId="14">
    <w:abstractNumId w:val="40"/>
  </w:num>
  <w:num w:numId="15">
    <w:abstractNumId w:val="12"/>
  </w:num>
  <w:num w:numId="16">
    <w:abstractNumId w:val="35"/>
  </w:num>
  <w:num w:numId="17">
    <w:abstractNumId w:val="0"/>
  </w:num>
  <w:num w:numId="18">
    <w:abstractNumId w:val="22"/>
  </w:num>
  <w:num w:numId="19">
    <w:abstractNumId w:val="24"/>
  </w:num>
  <w:num w:numId="20">
    <w:abstractNumId w:val="18"/>
  </w:num>
  <w:num w:numId="21">
    <w:abstractNumId w:val="8"/>
  </w:num>
  <w:num w:numId="22">
    <w:abstractNumId w:val="23"/>
  </w:num>
  <w:num w:numId="23">
    <w:abstractNumId w:val="19"/>
  </w:num>
  <w:num w:numId="24">
    <w:abstractNumId w:val="6"/>
  </w:num>
  <w:num w:numId="25">
    <w:abstractNumId w:val="37"/>
  </w:num>
  <w:num w:numId="26">
    <w:abstractNumId w:val="34"/>
  </w:num>
  <w:num w:numId="27">
    <w:abstractNumId w:val="45"/>
  </w:num>
  <w:num w:numId="28">
    <w:abstractNumId w:val="2"/>
  </w:num>
  <w:num w:numId="29">
    <w:abstractNumId w:val="16"/>
  </w:num>
  <w:num w:numId="30">
    <w:abstractNumId w:val="38"/>
  </w:num>
  <w:num w:numId="31">
    <w:abstractNumId w:val="32"/>
  </w:num>
  <w:num w:numId="32">
    <w:abstractNumId w:val="9"/>
  </w:num>
  <w:num w:numId="33">
    <w:abstractNumId w:val="39"/>
  </w:num>
  <w:num w:numId="34">
    <w:abstractNumId w:val="3"/>
  </w:num>
  <w:num w:numId="35">
    <w:abstractNumId w:val="21"/>
  </w:num>
  <w:num w:numId="36">
    <w:abstractNumId w:val="5"/>
  </w:num>
  <w:num w:numId="37">
    <w:abstractNumId w:val="10"/>
  </w:num>
  <w:num w:numId="38">
    <w:abstractNumId w:val="41"/>
  </w:num>
  <w:num w:numId="39">
    <w:abstractNumId w:val="4"/>
  </w:num>
  <w:num w:numId="40">
    <w:abstractNumId w:val="42"/>
  </w:num>
  <w:num w:numId="41">
    <w:abstractNumId w:val="26"/>
  </w:num>
  <w:num w:numId="42">
    <w:abstractNumId w:val="28"/>
  </w:num>
  <w:num w:numId="43">
    <w:abstractNumId w:val="7"/>
  </w:num>
  <w:num w:numId="44">
    <w:abstractNumId w:val="13"/>
  </w:num>
  <w:num w:numId="45">
    <w:abstractNumId w:val="43"/>
  </w:num>
  <w:num w:numId="46">
    <w:abstractNumId w:val="31"/>
  </w:num>
  <w:num w:numId="47">
    <w:abstractNumId w:val="15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15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2718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2020-10-21T08:37:00Z</cp:lastPrinted>
  <dcterms:created xsi:type="dcterms:W3CDTF">2020-10-28T11:42:00Z</dcterms:created>
  <dcterms:modified xsi:type="dcterms:W3CDTF">2020-10-28T12:26:00Z</dcterms:modified>
</cp:coreProperties>
</file>