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12B2E" w14:textId="23140360" w:rsidR="004D0AE9" w:rsidRPr="004D0AE9" w:rsidRDefault="004D0AE9" w:rsidP="004D0AE9">
      <w:pPr>
        <w:pStyle w:val="testo1"/>
        <w:shd w:val="clear" w:color="auto" w:fill="FFFFFF" w:themeFill="background1"/>
        <w:rPr>
          <w:rFonts w:ascii="Inter Tight SemiBold" w:hAnsi="Inter Tight SemiBold" w:cs="Inter Tight SemiBold"/>
          <w:color w:val="002060"/>
          <w:sz w:val="24"/>
          <w:szCs w:val="18"/>
          <w:u w:val="single"/>
        </w:rPr>
      </w:pPr>
      <w:bookmarkStart w:id="0" w:name="_GoBack"/>
      <w:bookmarkEnd w:id="0"/>
      <w:r w:rsidRPr="004D0AE9">
        <w:rPr>
          <w:rFonts w:ascii="Inter Tight SemiBold" w:hAnsi="Inter Tight SemiBold" w:cs="Inter Tight SemiBold"/>
          <w:color w:val="002060"/>
          <w:sz w:val="24"/>
          <w:szCs w:val="18"/>
          <w:u w:val="single"/>
        </w:rPr>
        <w:t xml:space="preserve">REGOLAMENTO TORNEO </w:t>
      </w:r>
      <w:r>
        <w:rPr>
          <w:rFonts w:ascii="Inter Tight SemiBold" w:hAnsi="Inter Tight SemiBold" w:cs="Inter Tight SemiBold"/>
          <w:color w:val="002060"/>
          <w:sz w:val="24"/>
          <w:szCs w:val="18"/>
          <w:u w:val="single"/>
        </w:rPr>
        <w:t xml:space="preserve">SPERIMENTALE </w:t>
      </w:r>
      <w:r w:rsidRPr="004D0AE9">
        <w:rPr>
          <w:rFonts w:ascii="Inter Tight SemiBold" w:hAnsi="Inter Tight SemiBold" w:cs="Inter Tight SemiBold"/>
          <w:color w:val="002060"/>
          <w:sz w:val="24"/>
          <w:szCs w:val="18"/>
          <w:u w:val="single"/>
        </w:rPr>
        <w:t xml:space="preserve">CALCIO A 8 </w:t>
      </w:r>
      <w:r>
        <w:rPr>
          <w:rFonts w:ascii="Inter Tight SemiBold" w:hAnsi="Inter Tight SemiBold" w:cs="Inter Tight SemiBold"/>
          <w:color w:val="002060"/>
          <w:sz w:val="24"/>
          <w:szCs w:val="18"/>
          <w:u w:val="single"/>
        </w:rPr>
        <w:t xml:space="preserve">FEMMINILE </w:t>
      </w:r>
      <w:r w:rsidRPr="004D0AE9">
        <w:rPr>
          <w:rFonts w:ascii="Inter Tight SemiBold" w:hAnsi="Inter Tight SemiBold" w:cs="Inter Tight SemiBold"/>
          <w:color w:val="002060"/>
          <w:sz w:val="24"/>
          <w:szCs w:val="18"/>
          <w:u w:val="single"/>
        </w:rPr>
        <w:t>2026 - 2027</w:t>
      </w:r>
    </w:p>
    <w:p w14:paraId="36323D68" w14:textId="77777777" w:rsidR="004D0AE9" w:rsidRPr="00621EC8" w:rsidRDefault="004D0AE9" w:rsidP="004D0AE9">
      <w:pPr>
        <w:rPr>
          <w:rFonts w:ascii="Inter Tight" w:hAnsi="Inter Tight" w:cs="Inter Tight"/>
          <w:b/>
          <w:bCs/>
          <w:color w:val="002060"/>
        </w:rPr>
      </w:pPr>
    </w:p>
    <w:p w14:paraId="406A9360" w14:textId="77777777" w:rsidR="004D0AE9" w:rsidRPr="00104E90" w:rsidRDefault="004D0AE9" w:rsidP="004D0AE9">
      <w:pPr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Articolo 1</w:t>
      </w:r>
    </w:p>
    <w:p w14:paraId="53A4A67C" w14:textId="77777777" w:rsidR="004D0AE9" w:rsidRPr="00104E90" w:rsidRDefault="004D0AE9" w:rsidP="004D0AE9">
      <w:pPr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Norme Generali</w:t>
      </w:r>
    </w:p>
    <w:p w14:paraId="6E93D05D" w14:textId="77777777" w:rsidR="004D0AE9" w:rsidRPr="00104E90" w:rsidRDefault="004D0AE9" w:rsidP="004D0AE9">
      <w:pPr>
        <w:rPr>
          <w:rFonts w:ascii="Inter Tight" w:hAnsi="Inter Tight" w:cs="Inter Tight"/>
          <w:b/>
          <w:bCs/>
          <w:color w:val="002060"/>
        </w:rPr>
      </w:pPr>
    </w:p>
    <w:p w14:paraId="37AD8083" w14:textId="204BDFD8" w:rsidR="004D0AE9" w:rsidRPr="00104E90" w:rsidRDefault="004D0AE9" w:rsidP="004D0AE9">
      <w:pPr>
        <w:pStyle w:val="Paragrafoelenco"/>
        <w:numPr>
          <w:ilvl w:val="0"/>
          <w:numId w:val="8"/>
        </w:numPr>
        <w:ind w:left="426"/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104E90">
        <w:rPr>
          <w:rFonts w:ascii="Inter Tight" w:hAnsi="Inter Tight" w:cs="Inter Tight"/>
          <w:bCs/>
          <w:color w:val="002060"/>
          <w:sz w:val="22"/>
          <w:szCs w:val="22"/>
        </w:rPr>
        <w:t xml:space="preserve">Il Comitato Regionale Marche organizza il Torneo Sperimentale Calcio a 8 Femminile </w:t>
      </w:r>
      <w:r w:rsidR="00CA62D3" w:rsidRPr="00104E90">
        <w:rPr>
          <w:rFonts w:ascii="Inter Tight" w:hAnsi="Inter Tight" w:cs="Inter Tight"/>
          <w:bCs/>
          <w:color w:val="002060"/>
          <w:sz w:val="22"/>
          <w:szCs w:val="22"/>
        </w:rPr>
        <w:t xml:space="preserve">(di seguito “Torneo”) </w:t>
      </w:r>
      <w:r w:rsidRPr="00104E90">
        <w:rPr>
          <w:rFonts w:ascii="Inter Tight" w:hAnsi="Inter Tight" w:cs="Inter Tight"/>
          <w:bCs/>
          <w:color w:val="002060"/>
          <w:sz w:val="22"/>
          <w:szCs w:val="22"/>
        </w:rPr>
        <w:t>nel rispetto del presente Regolamento, del Regolamento di gioco e delle N.O.I.F.;</w:t>
      </w:r>
    </w:p>
    <w:p w14:paraId="1627FDD4" w14:textId="19D72CED" w:rsidR="004D0AE9" w:rsidRPr="00104E90" w:rsidRDefault="004D0AE9" w:rsidP="004D0AE9">
      <w:pPr>
        <w:pStyle w:val="Paragrafoelenco"/>
        <w:numPr>
          <w:ilvl w:val="0"/>
          <w:numId w:val="8"/>
        </w:numPr>
        <w:ind w:left="426"/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104E90">
        <w:rPr>
          <w:rFonts w:ascii="Inter Tight" w:hAnsi="Inter Tight" w:cs="Inter Tight"/>
          <w:bCs/>
          <w:color w:val="002060"/>
          <w:sz w:val="22"/>
          <w:szCs w:val="22"/>
        </w:rPr>
        <w:t>Potranno partecipare al Torneo le squadre regolarmente iscritte per l’anno sportivo in corso entro il termine stabilito dal Comitato Regionale Marche;</w:t>
      </w:r>
    </w:p>
    <w:p w14:paraId="1741787F" w14:textId="4CFBC4CA" w:rsidR="004D0AE9" w:rsidRPr="00104E90" w:rsidRDefault="004D0AE9" w:rsidP="004D0AE9">
      <w:pPr>
        <w:pStyle w:val="Paragrafoelenco"/>
        <w:numPr>
          <w:ilvl w:val="0"/>
          <w:numId w:val="8"/>
        </w:numPr>
        <w:ind w:left="426"/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104E90">
        <w:rPr>
          <w:rFonts w:ascii="Inter Tight" w:hAnsi="Inter Tight" w:cs="Inter Tight"/>
          <w:bCs/>
          <w:color w:val="002060"/>
          <w:sz w:val="22"/>
          <w:szCs w:val="22"/>
        </w:rPr>
        <w:t xml:space="preserve">Tutti gli incontri saranno diretti da un arbitro A.I.A. e avranno la durata di </w:t>
      </w:r>
      <w:r w:rsidR="00AF3655">
        <w:rPr>
          <w:rFonts w:ascii="Inter Tight" w:hAnsi="Inter Tight" w:cs="Inter Tight"/>
          <w:bCs/>
          <w:color w:val="002060"/>
          <w:sz w:val="22"/>
          <w:szCs w:val="22"/>
        </w:rPr>
        <w:t>6</w:t>
      </w:r>
      <w:r w:rsidRPr="00104E90">
        <w:rPr>
          <w:rFonts w:ascii="Inter Tight" w:hAnsi="Inter Tight" w:cs="Inter Tight"/>
          <w:bCs/>
          <w:color w:val="002060"/>
          <w:sz w:val="22"/>
          <w:szCs w:val="22"/>
        </w:rPr>
        <w:t>0’, suddivisi in due tempi di 30’ ciascuno;</w:t>
      </w:r>
    </w:p>
    <w:p w14:paraId="45B868BE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</w:p>
    <w:p w14:paraId="4E971B3D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Articolo 2</w:t>
      </w:r>
    </w:p>
    <w:p w14:paraId="15FCC150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Partecipazione al Torneo</w:t>
      </w:r>
    </w:p>
    <w:p w14:paraId="1C90DED9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</w:p>
    <w:p w14:paraId="7CC1FAED" w14:textId="06A3E9DA" w:rsidR="004D0AE9" w:rsidRPr="00104E90" w:rsidRDefault="004D0AE9" w:rsidP="004D0AE9">
      <w:pPr>
        <w:pStyle w:val="Paragrafoelenco"/>
        <w:numPr>
          <w:ilvl w:val="0"/>
          <w:numId w:val="6"/>
        </w:numPr>
        <w:shd w:val="clear" w:color="auto" w:fill="FFFFFF" w:themeFill="background1"/>
        <w:suppressAutoHyphens/>
        <w:overflowPunct w:val="0"/>
        <w:spacing w:line="100" w:lineRule="atLeast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Potranno partecipare al Torneo esclusivamente </w:t>
      </w:r>
      <w:r w:rsidR="0016144E" w:rsidRPr="00104E90">
        <w:rPr>
          <w:rFonts w:ascii="Inter Tight" w:hAnsi="Inter Tight" w:cs="Inter Tight"/>
          <w:color w:val="002060"/>
          <w:sz w:val="22"/>
          <w:szCs w:val="22"/>
        </w:rPr>
        <w:t>le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="0016144E" w:rsidRPr="00104E90">
        <w:rPr>
          <w:rFonts w:ascii="Inter Tight" w:hAnsi="Inter Tight" w:cs="Inter Tight"/>
          <w:color w:val="002060"/>
          <w:sz w:val="22"/>
          <w:szCs w:val="22"/>
        </w:rPr>
        <w:t xml:space="preserve">calciatrici che avranno compiuto anagraficamente il 14esimo anno di età alla data di tesseramento 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libe</w:t>
      </w:r>
      <w:r w:rsidR="0016144E" w:rsidRPr="00104E90">
        <w:rPr>
          <w:rFonts w:ascii="Inter Tight" w:hAnsi="Inter Tight" w:cs="Inter Tight"/>
          <w:color w:val="002060"/>
          <w:sz w:val="22"/>
          <w:szCs w:val="22"/>
        </w:rPr>
        <w:t>re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da tesseramento federale (tesseramento annuale LND, pluriennale LND);</w:t>
      </w:r>
    </w:p>
    <w:p w14:paraId="38C45CF8" w14:textId="29D4B6DE" w:rsidR="004D0AE9" w:rsidRPr="00104E90" w:rsidRDefault="004D0AE9" w:rsidP="004D0AE9">
      <w:pPr>
        <w:pStyle w:val="Paragrafoelenco"/>
        <w:numPr>
          <w:ilvl w:val="0"/>
          <w:numId w:val="6"/>
        </w:numPr>
        <w:shd w:val="clear" w:color="auto" w:fill="FFFFFF" w:themeFill="background1"/>
        <w:suppressAutoHyphens/>
        <w:overflowPunct w:val="0"/>
        <w:spacing w:line="100" w:lineRule="atLeast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È peraltro consentito alle società il tesseramento, senza limitazioni numeriche, di 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calciatrici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tesserat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federalmente (tesseramento annuale LND, pluriennale LND), che verranno definit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di seguito “</w:t>
      </w:r>
      <w:r w:rsidRPr="00104E90">
        <w:rPr>
          <w:rFonts w:ascii="Inter Tight" w:hAnsi="Inter Tight" w:cs="Inter Tight"/>
          <w:b/>
          <w:bCs/>
          <w:color w:val="002060"/>
          <w:sz w:val="22"/>
          <w:szCs w:val="22"/>
        </w:rPr>
        <w:t>TESSERAT</w:t>
      </w:r>
      <w:r w:rsidR="003D08FB" w:rsidRPr="00104E90">
        <w:rPr>
          <w:rFonts w:ascii="Inter Tight" w:hAnsi="Inter Tight" w:cs="Inter Tight"/>
          <w:b/>
          <w:bCs/>
          <w:color w:val="002060"/>
          <w:sz w:val="22"/>
          <w:szCs w:val="22"/>
        </w:rPr>
        <w:t>E</w:t>
      </w:r>
      <w:r w:rsidRPr="00104E9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CON NULLA OSTA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”, purché in possesso di autorizzazione della Società di appartenenza attraverso regolare nulla-osta che dovrà essere presentato all’atto di tesseramento unitamente ad una copia di un documento d’identità in corso di validità del soggetto di cui si chiede il tesseramento. 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 xml:space="preserve">Non ci saranno limitazioni per l’utilizzo delle 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“</w:t>
      </w:r>
      <w:r w:rsidRPr="00104E90">
        <w:rPr>
          <w:rFonts w:ascii="Inter Tight" w:hAnsi="Inter Tight" w:cs="Inter Tight"/>
          <w:b/>
          <w:bCs/>
          <w:color w:val="002060"/>
          <w:sz w:val="22"/>
          <w:szCs w:val="22"/>
        </w:rPr>
        <w:t>TESSERAT</w:t>
      </w:r>
      <w:r w:rsidR="00CA62D3" w:rsidRPr="00104E90">
        <w:rPr>
          <w:rFonts w:ascii="Inter Tight" w:hAnsi="Inter Tight" w:cs="Inter Tight"/>
          <w:b/>
          <w:bCs/>
          <w:color w:val="002060"/>
          <w:sz w:val="22"/>
          <w:szCs w:val="22"/>
        </w:rPr>
        <w:t>E</w:t>
      </w:r>
      <w:r w:rsidRPr="00104E9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CON NULLA OSTA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”;</w:t>
      </w:r>
    </w:p>
    <w:p w14:paraId="386DF527" w14:textId="607823AF" w:rsidR="004D0AE9" w:rsidRPr="00104E90" w:rsidRDefault="00CA62D3" w:rsidP="003D08FB">
      <w:pPr>
        <w:pStyle w:val="Paragrafoelenco"/>
        <w:numPr>
          <w:ilvl w:val="0"/>
          <w:numId w:val="6"/>
        </w:numPr>
        <w:shd w:val="clear" w:color="auto" w:fill="FFFFFF" w:themeFill="background1"/>
        <w:suppressAutoHyphens/>
        <w:overflowPunct w:val="0"/>
        <w:spacing w:line="100" w:lineRule="atLeast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Le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calciatrici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, già partecipanti </w:t>
      </w:r>
      <w:r w:rsidR="003D08FB" w:rsidRPr="00104E90">
        <w:rPr>
          <w:rFonts w:ascii="Inter Tight" w:hAnsi="Inter Tight" w:cs="Inter Tight"/>
          <w:color w:val="002060"/>
          <w:sz w:val="22"/>
          <w:szCs w:val="22"/>
        </w:rPr>
        <w:t xml:space="preserve">al 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Torneo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e liber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e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da vincolo </w:t>
      </w:r>
      <w:r w:rsidR="004D0AE9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annuale e/o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pluriennale LND (svincolat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e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o mai tesserat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e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), che sottoscrivano richiesta di tesseramento federale in favore di Società affiliate alla F.I.G.C. successivamente alla data di tesseramento per 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il Torneo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 w:rsidR="004D0AE9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potranno essere impiegati nelle residue gare della Attività Amatori successive alla emissione del nuovo tesseramento con la società affiliata alla FIGC a condizione che venga presentato regolare 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autorizzazione della Società di appartenenza attraverso regolare nulla-osta, </w:t>
      </w:r>
    </w:p>
    <w:p w14:paraId="6D629E66" w14:textId="54B9EFFF" w:rsidR="004D0AE9" w:rsidRPr="00104E90" w:rsidRDefault="004D0AE9" w:rsidP="004D0AE9">
      <w:pPr>
        <w:pStyle w:val="Paragrafoelenco"/>
        <w:numPr>
          <w:ilvl w:val="0"/>
          <w:numId w:val="6"/>
        </w:numPr>
        <w:shd w:val="clear" w:color="auto" w:fill="FFFFFF" w:themeFill="background1"/>
        <w:suppressAutoHyphens/>
        <w:overflowPunct w:val="0"/>
        <w:spacing w:line="100" w:lineRule="atLeast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Possono, a richiesta, partecipare a tale attività </w:t>
      </w:r>
      <w:r w:rsidR="003D08FB" w:rsidRPr="00104E90">
        <w:rPr>
          <w:rFonts w:ascii="Inter Tight" w:hAnsi="Inter Tight" w:cs="Inter Tight"/>
          <w:color w:val="002060"/>
          <w:sz w:val="22"/>
          <w:szCs w:val="22"/>
        </w:rPr>
        <w:t>giocatrici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di nazionalità straniera residenti in Italia ed in regola con il permesso di soggiorno dietro presentazione della documentazione in corso di validità necessaria all’atto del tesseramento;</w:t>
      </w:r>
    </w:p>
    <w:p w14:paraId="7B63A8F6" w14:textId="77777777" w:rsidR="004D0AE9" w:rsidRPr="00104E90" w:rsidRDefault="004D0AE9" w:rsidP="004D0AE9">
      <w:pPr>
        <w:pStyle w:val="Paragrafoelenco1"/>
        <w:numPr>
          <w:ilvl w:val="0"/>
          <w:numId w:val="6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</w:rPr>
      </w:pPr>
      <w:r w:rsidRPr="00104E90">
        <w:rPr>
          <w:rFonts w:ascii="Inter Tight" w:hAnsi="Inter Tight" w:cs="Inter Tight"/>
          <w:color w:val="002060"/>
          <w:sz w:val="22"/>
        </w:rPr>
        <w:t>La partecipazione alle gare è consentita soltanto ai possessori del cartellino Amatori regolarmente vidimato;</w:t>
      </w:r>
    </w:p>
    <w:p w14:paraId="3955D396" w14:textId="77777777" w:rsidR="004D0AE9" w:rsidRPr="00104E90" w:rsidRDefault="004D0AE9" w:rsidP="004D0AE9">
      <w:pPr>
        <w:pStyle w:val="Paragrafoelenco"/>
        <w:numPr>
          <w:ilvl w:val="0"/>
          <w:numId w:val="6"/>
        </w:numPr>
        <w:shd w:val="clear" w:color="auto" w:fill="FFFFFF" w:themeFill="background1"/>
        <w:suppressAutoHyphens/>
        <w:overflowPunct w:val="0"/>
        <w:spacing w:line="100" w:lineRule="atLeast"/>
        <w:ind w:left="426"/>
        <w:jc w:val="both"/>
        <w:rPr>
          <w:rFonts w:ascii="Inter Tight" w:hAnsi="Inter Tight" w:cs="Inter Tight"/>
          <w:bCs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L’inosservanza e/o la violazione delle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predette disposizioni </w:t>
      </w:r>
      <w:proofErr w:type="gramStart"/>
      <w:r w:rsidRPr="00104E90">
        <w:rPr>
          <w:rFonts w:ascii="Inter Tight" w:hAnsi="Inter Tight" w:cs="Inter Tight"/>
          <w:color w:val="002060"/>
          <w:sz w:val="22"/>
          <w:szCs w:val="22"/>
        </w:rPr>
        <w:t>comporterà</w:t>
      </w:r>
      <w:proofErr w:type="gramEnd"/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per le Società </w:t>
      </w:r>
      <w:r w:rsidRPr="00104E90">
        <w:rPr>
          <w:rFonts w:ascii="Inter Tight" w:hAnsi="Inter Tight" w:cs="Inter Tight"/>
          <w:bCs/>
          <w:color w:val="002060"/>
          <w:sz w:val="22"/>
          <w:szCs w:val="22"/>
        </w:rPr>
        <w:t xml:space="preserve">inadempienti, l’applicazione delle sanzioni di cui all’art. </w:t>
      </w:r>
      <w:r w:rsidRPr="00104E90">
        <w:rPr>
          <w:rFonts w:ascii="Inter Tight" w:hAnsi="Inter Tight" w:cs="Inter Tight"/>
          <w:bCs/>
          <w:color w:val="002060"/>
          <w:sz w:val="22"/>
          <w:szCs w:val="22"/>
          <w:shd w:val="clear" w:color="auto" w:fill="FFFFFF" w:themeFill="background1"/>
        </w:rPr>
        <w:t>17 del C.G.S. (Perdita della gara);</w:t>
      </w:r>
    </w:p>
    <w:p w14:paraId="2CA302D3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  <w:lang w:val="it-IT"/>
        </w:rPr>
      </w:pPr>
    </w:p>
    <w:p w14:paraId="04B0309F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</w:p>
    <w:p w14:paraId="0331DDF2" w14:textId="77777777" w:rsidR="007816F3" w:rsidRPr="00104E90" w:rsidRDefault="007816F3" w:rsidP="004D0AE9">
      <w:pPr>
        <w:jc w:val="both"/>
        <w:rPr>
          <w:rFonts w:ascii="Inter Tight" w:hAnsi="Inter Tight" w:cs="Inter Tight"/>
          <w:b/>
          <w:bCs/>
          <w:color w:val="002060"/>
        </w:rPr>
      </w:pPr>
    </w:p>
    <w:p w14:paraId="764600AD" w14:textId="25D54E84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lastRenderedPageBreak/>
        <w:t>Articolo 3</w:t>
      </w:r>
    </w:p>
    <w:p w14:paraId="7694E089" w14:textId="020A6C25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 xml:space="preserve">Tesseramento </w:t>
      </w:r>
      <w:r w:rsidR="003D08FB" w:rsidRPr="00104E90">
        <w:rPr>
          <w:rFonts w:ascii="Inter Tight" w:hAnsi="Inter Tight" w:cs="Inter Tight"/>
          <w:b/>
          <w:bCs/>
          <w:color w:val="002060"/>
        </w:rPr>
        <w:t>delle</w:t>
      </w:r>
      <w:r w:rsidRPr="00104E90">
        <w:rPr>
          <w:rFonts w:ascii="Inter Tight" w:hAnsi="Inter Tight" w:cs="Inter Tight"/>
          <w:b/>
          <w:bCs/>
          <w:color w:val="002060"/>
        </w:rPr>
        <w:t xml:space="preserve"> </w:t>
      </w:r>
      <w:r w:rsidR="00CA62D3" w:rsidRPr="00104E90">
        <w:rPr>
          <w:rFonts w:ascii="Inter Tight" w:hAnsi="Inter Tight" w:cs="Inter Tight"/>
          <w:b/>
          <w:bCs/>
          <w:color w:val="002060"/>
        </w:rPr>
        <w:t>calciatrici</w:t>
      </w:r>
    </w:p>
    <w:p w14:paraId="4876D2FE" w14:textId="77777777" w:rsidR="004D0AE9" w:rsidRPr="00104E90" w:rsidRDefault="004D0AE9" w:rsidP="004D0AE9">
      <w:pPr>
        <w:tabs>
          <w:tab w:val="left" w:pos="2179"/>
        </w:tabs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ab/>
      </w:r>
    </w:p>
    <w:p w14:paraId="1189316B" w14:textId="64E3870E" w:rsidR="004D0AE9" w:rsidRPr="00104E90" w:rsidRDefault="004D0AE9" w:rsidP="004D0AE9">
      <w:pPr>
        <w:pStyle w:val="Paragrafoelenco1"/>
        <w:numPr>
          <w:ilvl w:val="0"/>
          <w:numId w:val="7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I cartellini per l’Attività Amatori (comprensivi di assicurazione) saranno rilasciati dal Comitato Regionale nonché dalle Delegazioni Provinciali alle Società che si saranno regolarmente affiliate ed iscritte al Torneo, al prezzo di € 6,00 ciascuno. L’acquisto dei cartellini dovrà essere effettuato in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contanti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o tramite bonifico al momento del ritiro;</w:t>
      </w:r>
    </w:p>
    <w:p w14:paraId="573992DD" w14:textId="5F48F1B4" w:rsidR="004D0AE9" w:rsidRPr="00104E90" w:rsidRDefault="004D0AE9" w:rsidP="004D0AE9">
      <w:pPr>
        <w:pStyle w:val="Paragrafoelenco1"/>
        <w:numPr>
          <w:ilvl w:val="0"/>
          <w:numId w:val="7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Tutti </w:t>
      </w:r>
      <w:r w:rsidR="003D08FB" w:rsidRPr="00104E90">
        <w:rPr>
          <w:rFonts w:ascii="Inter Tight" w:hAnsi="Inter Tight" w:cs="Inter Tight"/>
          <w:color w:val="002060"/>
          <w:sz w:val="22"/>
          <w:szCs w:val="22"/>
        </w:rPr>
        <w:t>le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calciatrici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partecipanti al Torneo dovranno essere tesserat</w:t>
      </w:r>
      <w:r w:rsidR="003D08FB" w:rsidRPr="00104E90">
        <w:rPr>
          <w:rFonts w:ascii="Inter Tight" w:hAnsi="Inter Tight" w:cs="Inter Tight"/>
          <w:color w:val="002060"/>
          <w:sz w:val="22"/>
          <w:szCs w:val="22"/>
        </w:rPr>
        <w:t>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con il cartellino rilasciato per tale Manifestazione, la cui validità è limitata alla durata della medesima. I cartellini, debitamente firmati e corredati dalla copia di un documento d’identità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in corso di validità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del calciatore (permesso di soggiorno nel caso di calciatore extracomunitario), dovranno essere consegnati presso la Delegazione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Provinciale di </w:t>
      </w:r>
      <w:r w:rsidR="003D08FB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competenza della società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, che provvederà a convalidarli;</w:t>
      </w:r>
    </w:p>
    <w:p w14:paraId="00D13C18" w14:textId="54AED904" w:rsidR="004D0AE9" w:rsidRPr="00104E90" w:rsidRDefault="009726DF" w:rsidP="004D0AE9">
      <w:pPr>
        <w:pStyle w:val="Paragrafoelenco1"/>
        <w:numPr>
          <w:ilvl w:val="0"/>
          <w:numId w:val="7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Le</w:t>
      </w:r>
      <w:r w:rsidR="004D0AE9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</w:t>
      </w:r>
      <w:r w:rsidR="00CA62D3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Calciatrici</w:t>
      </w:r>
      <w:r w:rsidR="004D0AE9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che intendano partecipare all’Attività Amatori, dovranno OBBLIGATORIAMENTE essere in possesso di certificazione attestante l’idoneità fisica all’attività agonistica rilasciata da un Centro di Medicina dello Sport riconosciuto dal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CONI. La copia del certificato medico non dovrà essere consegnata al momento del tesseramento ma conservato dalla squadra per la quale </w:t>
      </w:r>
      <w:r w:rsidR="006114A2">
        <w:rPr>
          <w:rFonts w:ascii="Inter Tight" w:hAnsi="Inter Tight" w:cs="Inter Tight"/>
          <w:color w:val="002060"/>
          <w:sz w:val="22"/>
          <w:szCs w:val="22"/>
        </w:rPr>
        <w:t xml:space="preserve">la 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>calciat</w:t>
      </w:r>
      <w:r w:rsidR="006114A2">
        <w:rPr>
          <w:rFonts w:ascii="Inter Tight" w:hAnsi="Inter Tight" w:cs="Inter Tight"/>
          <w:color w:val="002060"/>
          <w:sz w:val="22"/>
          <w:szCs w:val="22"/>
        </w:rPr>
        <w:t>rice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 viene tesserat</w:t>
      </w:r>
      <w:r w:rsidR="006114A2">
        <w:rPr>
          <w:rFonts w:ascii="Inter Tight" w:hAnsi="Inter Tight" w:cs="Inter Tight"/>
          <w:color w:val="002060"/>
          <w:sz w:val="22"/>
          <w:szCs w:val="22"/>
        </w:rPr>
        <w:t>a</w:t>
      </w:r>
      <w:r w:rsidR="004D0AE9" w:rsidRPr="00104E90">
        <w:rPr>
          <w:rFonts w:ascii="Inter Tight" w:hAnsi="Inter Tight" w:cs="Inter Tight"/>
          <w:color w:val="002060"/>
          <w:sz w:val="22"/>
          <w:szCs w:val="22"/>
        </w:rPr>
        <w:t xml:space="preserve">;  </w:t>
      </w:r>
    </w:p>
    <w:p w14:paraId="75FB1738" w14:textId="501158D6" w:rsidR="004D0AE9" w:rsidRPr="00104E90" w:rsidRDefault="004D0AE9" w:rsidP="004D0AE9">
      <w:pPr>
        <w:pStyle w:val="Paragrafoelenco1"/>
        <w:numPr>
          <w:ilvl w:val="0"/>
          <w:numId w:val="7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Il Presidente della Società, con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l'apposizione della sua firma sul cartellino </w:t>
      </w:r>
      <w:r w:rsidR="009726DF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della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tesserat</w:t>
      </w:r>
      <w:r w:rsidR="009726DF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a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garantisce, sotto la propria responsabilità, il conseguimento da parte </w:t>
      </w:r>
      <w:r w:rsidR="009726DF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della tesserata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della certificazione attestante l’idoneità fisica di cui sopra</w:t>
      </w:r>
      <w:r w:rsidRPr="00104E90">
        <w:rPr>
          <w:rFonts w:ascii="Inter Tight" w:hAnsi="Inter Tight" w:cs="Inter Tight"/>
          <w:color w:val="002060"/>
          <w:sz w:val="22"/>
          <w:szCs w:val="22"/>
        </w:rPr>
        <w:t>;</w:t>
      </w:r>
    </w:p>
    <w:p w14:paraId="3CB6A985" w14:textId="5363A9DF" w:rsidR="004D0AE9" w:rsidRPr="00104E90" w:rsidRDefault="004D0AE9" w:rsidP="004D0AE9">
      <w:pPr>
        <w:pStyle w:val="Paragrafoelenco"/>
        <w:numPr>
          <w:ilvl w:val="0"/>
          <w:numId w:val="7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Il tesseramento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de</w:t>
      </w:r>
      <w:r w:rsidR="009726DF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lle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</w:t>
      </w:r>
      <w:r w:rsidR="00CA62D3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calciatrici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liber</w:t>
      </w:r>
      <w:r w:rsidR="009726DF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e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 da tesseramento federale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è consentito fino al 31 Marzo 2027;</w:t>
      </w:r>
    </w:p>
    <w:p w14:paraId="6F0F3DE5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</w:p>
    <w:p w14:paraId="28380165" w14:textId="77777777" w:rsidR="007816F3" w:rsidRPr="00104E90" w:rsidRDefault="007816F3" w:rsidP="007816F3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Articolo 4</w:t>
      </w:r>
    </w:p>
    <w:p w14:paraId="079A37D1" w14:textId="3E7A3A1D" w:rsidR="007816F3" w:rsidRPr="00104E90" w:rsidRDefault="007816F3" w:rsidP="007816F3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Campi di Gioco</w:t>
      </w:r>
    </w:p>
    <w:p w14:paraId="425C0246" w14:textId="77777777" w:rsidR="007816F3" w:rsidRPr="00104E90" w:rsidRDefault="007816F3" w:rsidP="007816F3">
      <w:pPr>
        <w:tabs>
          <w:tab w:val="left" w:pos="2179"/>
        </w:tabs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ab/>
      </w:r>
    </w:p>
    <w:p w14:paraId="5ED01DDB" w14:textId="7E192951" w:rsidR="007816F3" w:rsidRPr="00104E90" w:rsidRDefault="007816F3" w:rsidP="007816F3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Le gare del Torneo verranno svolte presso gli impianti sportivi che le società iscritte indicheranno al momento della loro iscrizione.</w:t>
      </w:r>
    </w:p>
    <w:p w14:paraId="58FDAB90" w14:textId="5B80636A" w:rsidR="00104E90" w:rsidRPr="00104E90" w:rsidRDefault="00104E90" w:rsidP="007816F3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All’atto dell’iscrizione sarà necessario inviare il modulo di disponibilità dell’impianto di gioco debitamente firmato dal proprietario o dal gestore dello stesso.</w:t>
      </w:r>
    </w:p>
    <w:p w14:paraId="37F51C62" w14:textId="28FE8CBF" w:rsidR="00104E90" w:rsidRPr="00104E90" w:rsidRDefault="00104E90" w:rsidP="007816F3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Le dimensioni dei campi di gioco dovranno rispettare le seguenti direttive: Lunghezza tra 60 e 75 metri, Larghezza tra 40 e 55 metri.</w:t>
      </w:r>
    </w:p>
    <w:p w14:paraId="36C65AC6" w14:textId="77777777" w:rsidR="004D0AE9" w:rsidRPr="00104E90" w:rsidRDefault="004D0AE9" w:rsidP="004D0AE9">
      <w:pPr>
        <w:rPr>
          <w:rFonts w:ascii="Inter Tight" w:hAnsi="Inter Tight" w:cs="Inter Tight"/>
          <w:b/>
          <w:bCs/>
          <w:color w:val="002060"/>
          <w:lang w:val="it-IT"/>
        </w:rPr>
      </w:pPr>
    </w:p>
    <w:p w14:paraId="72953D03" w14:textId="10A9705E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 xml:space="preserve">Articolo </w:t>
      </w:r>
      <w:r w:rsidR="007816F3" w:rsidRPr="00104E90">
        <w:rPr>
          <w:rFonts w:ascii="Inter Tight" w:hAnsi="Inter Tight" w:cs="Inter Tight"/>
          <w:b/>
          <w:bCs/>
          <w:color w:val="002060"/>
        </w:rPr>
        <w:t>5</w:t>
      </w:r>
    </w:p>
    <w:p w14:paraId="6252892F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Svolgimento delle gare</w:t>
      </w:r>
    </w:p>
    <w:p w14:paraId="1365BBE6" w14:textId="77777777" w:rsidR="004D0AE9" w:rsidRPr="00104E90" w:rsidRDefault="004D0AE9" w:rsidP="004D0AE9">
      <w:pPr>
        <w:tabs>
          <w:tab w:val="left" w:pos="2179"/>
        </w:tabs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ab/>
      </w:r>
    </w:p>
    <w:p w14:paraId="40E628A4" w14:textId="672FA8FD" w:rsidR="004D0AE9" w:rsidRPr="00104E90" w:rsidRDefault="004D0AE9" w:rsidP="004D0AE9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Nella distinta di gara che deve essere presentata all’arbitro prima dell’inizio possono essere inseriti fino ad un massimo di 16 gioca</w:t>
      </w:r>
      <w:r w:rsidR="006114A2">
        <w:rPr>
          <w:rFonts w:ascii="Inter Tight" w:hAnsi="Inter Tight" w:cs="Inter Tight"/>
          <w:color w:val="002060"/>
          <w:sz w:val="22"/>
          <w:szCs w:val="22"/>
        </w:rPr>
        <w:t>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. </w:t>
      </w:r>
      <w:r w:rsidR="006114A2">
        <w:rPr>
          <w:rFonts w:ascii="Inter Tight" w:hAnsi="Inter Tight" w:cs="Inter Tight"/>
          <w:color w:val="002060"/>
          <w:sz w:val="22"/>
          <w:szCs w:val="22"/>
        </w:rPr>
        <w:t xml:space="preserve">Le 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8 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calciatrici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titolari, 1 portiere e 7 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calciatrici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di movimento, devono essere segnalat</w:t>
      </w:r>
      <w:r w:rsidR="006114A2">
        <w:rPr>
          <w:rFonts w:ascii="Inter Tight" w:hAnsi="Inter Tight" w:cs="Inter Tight"/>
          <w:color w:val="002060"/>
          <w:sz w:val="22"/>
          <w:szCs w:val="22"/>
        </w:rPr>
        <w:t>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sulla distinta di gara al momento della consegna della stessa;</w:t>
      </w:r>
    </w:p>
    <w:p w14:paraId="58B1FD5C" w14:textId="17B44FD5" w:rsidR="004D0AE9" w:rsidRPr="00104E90" w:rsidRDefault="004D0AE9" w:rsidP="004D0AE9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lastRenderedPageBreak/>
        <w:t xml:space="preserve">In ogni momento della gara è consentita la sostituzione </w:t>
      </w:r>
      <w:r w:rsidR="00245866" w:rsidRPr="00104E90">
        <w:rPr>
          <w:rFonts w:ascii="Inter Tight" w:hAnsi="Inter Tight" w:cs="Inter Tight"/>
          <w:color w:val="002060"/>
          <w:sz w:val="22"/>
          <w:szCs w:val="22"/>
        </w:rPr>
        <w:t>delle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="00CA62D3" w:rsidRPr="00104E90">
        <w:rPr>
          <w:rFonts w:ascii="Inter Tight" w:hAnsi="Inter Tight" w:cs="Inter Tight"/>
          <w:color w:val="002060"/>
          <w:sz w:val="22"/>
          <w:szCs w:val="22"/>
        </w:rPr>
        <w:t>calciatrici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in campo senza limitazioni di numero. Il cambio dovrà essere effettuato a gioco fermo e segnalato al direttore di gara;</w:t>
      </w:r>
    </w:p>
    <w:p w14:paraId="3F518DD6" w14:textId="77777777" w:rsidR="004D0AE9" w:rsidRPr="00104E90" w:rsidRDefault="004D0AE9" w:rsidP="004D0AE9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Le società possono inserire nella distinta di gara, oltre all’allenatore, altri soggetti facenti le funzioni di dirigenti, fino ad un massimo di 3, che ricopriranno i ruoli di Dirigente Accompagnatore, Massaggiatore e Dirigente. Tutti i soggetti in distinta dovranno possedere il cartellino Amatori;</w:t>
      </w:r>
    </w:p>
    <w:p w14:paraId="36BB154C" w14:textId="77777777" w:rsidR="004D0AE9" w:rsidRPr="00104E90" w:rsidRDefault="004D0AE9" w:rsidP="004D0AE9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Il tempo di attesa per la presentazione delle squadre in campo è fissato in 15(quindici) minuti. Dopo tale termine la squadra ritardataria verrà considerata perdente per rinuncia con il punteggio di 0-6;</w:t>
      </w:r>
    </w:p>
    <w:p w14:paraId="422CD42F" w14:textId="77777777" w:rsidR="004D0AE9" w:rsidRPr="00104E90" w:rsidRDefault="004D0AE9" w:rsidP="004D0AE9">
      <w:pPr>
        <w:pStyle w:val="Paragrafoelenco1"/>
        <w:numPr>
          <w:ilvl w:val="0"/>
          <w:numId w:val="9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La rinuncia alla disputa di una gara comporta, oltre all’applicazione delle sanzioni previste dalle N.O.I.F. e dal Codice di Giustizia Sportiva, anche la comminazione delle seguenti ammende:</w:t>
      </w:r>
      <w:r w:rsidRPr="00104E90">
        <w:rPr>
          <w:rFonts w:ascii="Inter Tight" w:hAnsi="Inter Tight" w:cs="Inter Tight"/>
          <w:color w:val="002060"/>
          <w:sz w:val="22"/>
          <w:szCs w:val="22"/>
        </w:rPr>
        <w:br/>
        <w:t>1° rinuncia</w:t>
      </w:r>
      <w:r w:rsidRPr="00104E90">
        <w:rPr>
          <w:rFonts w:ascii="Inter Tight" w:hAnsi="Inter Tight" w:cs="Inter Tight"/>
          <w:color w:val="002060"/>
          <w:sz w:val="22"/>
          <w:szCs w:val="22"/>
        </w:rPr>
        <w:tab/>
        <w:t>50,00€</w:t>
      </w:r>
    </w:p>
    <w:p w14:paraId="4CD4E52B" w14:textId="77777777" w:rsidR="004D0AE9" w:rsidRPr="00104E90" w:rsidRDefault="004D0AE9" w:rsidP="004D0AE9">
      <w:pPr>
        <w:pStyle w:val="Paragrafoelenco1"/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2° rinuncia</w:t>
      </w:r>
      <w:r w:rsidRPr="00104E90">
        <w:rPr>
          <w:rFonts w:ascii="Inter Tight" w:hAnsi="Inter Tight" w:cs="Inter Tight"/>
          <w:color w:val="002060"/>
          <w:sz w:val="22"/>
          <w:szCs w:val="22"/>
        </w:rPr>
        <w:tab/>
        <w:t>100,00€</w:t>
      </w:r>
    </w:p>
    <w:p w14:paraId="1E687126" w14:textId="77777777" w:rsidR="004D0AE9" w:rsidRPr="00104E90" w:rsidRDefault="004D0AE9" w:rsidP="004D0AE9">
      <w:pPr>
        <w:pStyle w:val="Paragrafoelenco1"/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>3° rinuncia</w:t>
      </w:r>
      <w:r w:rsidRPr="00104E90">
        <w:rPr>
          <w:rFonts w:ascii="Inter Tight" w:hAnsi="Inter Tight" w:cs="Inter Tight"/>
          <w:color w:val="002060"/>
          <w:sz w:val="22"/>
          <w:szCs w:val="22"/>
        </w:rPr>
        <w:tab/>
        <w:t>200,00€</w:t>
      </w:r>
    </w:p>
    <w:p w14:paraId="27C98012" w14:textId="77777777" w:rsidR="004D0AE9" w:rsidRPr="00104E90" w:rsidRDefault="004D0AE9" w:rsidP="004D0AE9">
      <w:pPr>
        <w:pStyle w:val="Paragrafoelenco1"/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Alla 4° rinuncia la società verrà esclusa dal Torneo con applicazione delle ulteriori sanzioni pecuniarie previste dall’art.53 </w:t>
      </w:r>
      <w:proofErr w:type="gramStart"/>
      <w:r w:rsidRPr="00104E90">
        <w:rPr>
          <w:rFonts w:ascii="Inter Tight" w:hAnsi="Inter Tight" w:cs="Inter Tight"/>
          <w:color w:val="002060"/>
          <w:sz w:val="22"/>
          <w:szCs w:val="22"/>
        </w:rPr>
        <w:t>N.O.I.F. .</w:t>
      </w:r>
      <w:proofErr w:type="gramEnd"/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</w:t>
      </w:r>
    </w:p>
    <w:p w14:paraId="7842EE07" w14:textId="77777777" w:rsidR="004D0AE9" w:rsidRPr="00104E90" w:rsidRDefault="004D0AE9" w:rsidP="004D0AE9">
      <w:pPr>
        <w:pStyle w:val="Paragrafoelenco1"/>
        <w:shd w:val="clear" w:color="auto" w:fill="FFFFFF" w:themeFill="background1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3AB28B4A" w14:textId="77777777" w:rsidR="004D0AE9" w:rsidRPr="00104E90" w:rsidRDefault="004D0AE9" w:rsidP="004D0AE9">
      <w:pPr>
        <w:pStyle w:val="Paragrafoelenco1"/>
        <w:shd w:val="clear" w:color="auto" w:fill="FFFFFF" w:themeFill="background1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6E965C63" w14:textId="29DF0744" w:rsidR="004D0AE9" w:rsidRPr="00104E90" w:rsidRDefault="004D0AE9" w:rsidP="004D0AE9">
      <w:pPr>
        <w:pStyle w:val="Paragrafoelenco1"/>
        <w:shd w:val="clear" w:color="auto" w:fill="FFFFFF" w:themeFill="background1"/>
        <w:jc w:val="both"/>
        <w:rPr>
          <w:rFonts w:ascii="Inter Tight" w:hAnsi="Inter Tight" w:cs="Inter Tight"/>
          <w:color w:val="002060"/>
          <w:sz w:val="24"/>
          <w:szCs w:val="22"/>
        </w:rPr>
      </w:pPr>
      <w:r w:rsidRPr="00104E90">
        <w:rPr>
          <w:rFonts w:ascii="Inter Tight" w:hAnsi="Inter Tight" w:cs="Inter Tight"/>
          <w:b/>
          <w:bCs/>
          <w:color w:val="002060"/>
          <w:sz w:val="24"/>
          <w:szCs w:val="22"/>
        </w:rPr>
        <w:t xml:space="preserve">Articolo </w:t>
      </w:r>
      <w:r w:rsidR="007816F3" w:rsidRPr="00104E90">
        <w:rPr>
          <w:rFonts w:ascii="Inter Tight" w:hAnsi="Inter Tight" w:cs="Inter Tight"/>
          <w:b/>
          <w:bCs/>
          <w:color w:val="002060"/>
          <w:sz w:val="24"/>
          <w:szCs w:val="22"/>
        </w:rPr>
        <w:t>6</w:t>
      </w:r>
    </w:p>
    <w:p w14:paraId="19633F3F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Giustizia Sportiva</w:t>
      </w:r>
    </w:p>
    <w:p w14:paraId="0F7E2257" w14:textId="77777777" w:rsidR="004D0AE9" w:rsidRPr="00104E90" w:rsidRDefault="004D0AE9" w:rsidP="004D0AE9">
      <w:pPr>
        <w:shd w:val="clear" w:color="auto" w:fill="FFFFFF" w:themeFill="background1"/>
        <w:rPr>
          <w:rFonts w:ascii="Inter Tight" w:hAnsi="Inter Tight" w:cs="Inter Tight"/>
          <w:bCs/>
          <w:color w:val="002060"/>
        </w:rPr>
      </w:pPr>
    </w:p>
    <w:p w14:paraId="74F81DE6" w14:textId="48366957" w:rsidR="004D0AE9" w:rsidRPr="00104E90" w:rsidRDefault="004D0AE9" w:rsidP="004D0AE9">
      <w:pPr>
        <w:pStyle w:val="Paragrafoelenco1"/>
        <w:numPr>
          <w:ilvl w:val="0"/>
          <w:numId w:val="5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La Giustizia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Sportiva del Torneo viene amministrata dal Giudice Sportivo </w:t>
      </w:r>
      <w:r w:rsidR="00245866"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 xml:space="preserve">del Comitato Regionale Marche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che risulta competente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sia in 1° che in 2° grado</w:t>
      </w:r>
      <w:r w:rsidRPr="00104E90">
        <w:rPr>
          <w:rFonts w:ascii="Inter Tight" w:hAnsi="Inter Tight" w:cs="Inter Tight"/>
          <w:color w:val="002060"/>
          <w:sz w:val="22"/>
        </w:rPr>
        <w:t>. Il Giudice Sportivo, nell'esercizio delle sue funzioni, viene coadiuvato dal Sostituto Giudice Sportivo e dal responsabile AIA.</w:t>
      </w:r>
    </w:p>
    <w:p w14:paraId="6D9FE688" w14:textId="77777777" w:rsidR="004D0AE9" w:rsidRPr="00104E90" w:rsidRDefault="004D0AE9" w:rsidP="004D0AE9">
      <w:pPr>
        <w:pStyle w:val="Paragrafoelenco1"/>
        <w:numPr>
          <w:ilvl w:val="0"/>
          <w:numId w:val="5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Le decisioni del Giudice Sportivo sono inappellabili e non è quindi consentito il </w:t>
      </w:r>
      <w:r w:rsidRPr="00104E90">
        <w:rPr>
          <w:rFonts w:ascii="Inter Tight" w:hAnsi="Inter Tight" w:cs="Inter Tight"/>
          <w:color w:val="002060"/>
          <w:sz w:val="22"/>
          <w:szCs w:val="22"/>
          <w:shd w:val="clear" w:color="auto" w:fill="FFFFFF" w:themeFill="background1"/>
        </w:rPr>
        <w:t>ricorso alla Corte Sportiva d'Appello Territoriale.</w:t>
      </w:r>
    </w:p>
    <w:p w14:paraId="2A5BD17D" w14:textId="77777777" w:rsidR="004D0AE9" w:rsidRPr="00104E90" w:rsidRDefault="004D0AE9" w:rsidP="004D0AE9">
      <w:pPr>
        <w:shd w:val="clear" w:color="auto" w:fill="FFFFFF" w:themeFill="background1"/>
        <w:rPr>
          <w:rFonts w:ascii="Inter Tight" w:hAnsi="Inter Tight" w:cs="Inter Tight"/>
          <w:b/>
          <w:bCs/>
          <w:color w:val="002060"/>
          <w:u w:val="single"/>
        </w:rPr>
      </w:pPr>
    </w:p>
    <w:p w14:paraId="1F807969" w14:textId="77777777" w:rsidR="004D0AE9" w:rsidRPr="00104E90" w:rsidRDefault="004D0AE9" w:rsidP="004D0AE9">
      <w:pPr>
        <w:shd w:val="clear" w:color="auto" w:fill="FFFFFF" w:themeFill="background1"/>
        <w:rPr>
          <w:rFonts w:ascii="Inter Tight" w:hAnsi="Inter Tight" w:cs="Inter Tight"/>
          <w:b/>
          <w:bCs/>
          <w:color w:val="002060"/>
          <w:u w:val="single"/>
        </w:rPr>
      </w:pPr>
    </w:p>
    <w:p w14:paraId="1EBE722F" w14:textId="1B94F197" w:rsidR="004D0AE9" w:rsidRPr="00104E90" w:rsidRDefault="004D0AE9" w:rsidP="004D0AE9">
      <w:pPr>
        <w:pStyle w:val="Paragrafoelenco1"/>
        <w:shd w:val="clear" w:color="auto" w:fill="FFFFFF" w:themeFill="background1"/>
        <w:jc w:val="both"/>
        <w:rPr>
          <w:rFonts w:ascii="Inter Tight" w:hAnsi="Inter Tight" w:cs="Inter Tight"/>
          <w:color w:val="002060"/>
          <w:sz w:val="24"/>
          <w:szCs w:val="22"/>
        </w:rPr>
      </w:pPr>
      <w:bookmarkStart w:id="1" w:name="_Hlk203572923"/>
      <w:r w:rsidRPr="00104E90">
        <w:rPr>
          <w:rFonts w:ascii="Inter Tight" w:hAnsi="Inter Tight" w:cs="Inter Tight"/>
          <w:b/>
          <w:bCs/>
          <w:color w:val="002060"/>
          <w:sz w:val="24"/>
          <w:szCs w:val="22"/>
        </w:rPr>
        <w:t xml:space="preserve">Articolo </w:t>
      </w:r>
      <w:r w:rsidR="007816F3" w:rsidRPr="00104E90">
        <w:rPr>
          <w:rFonts w:ascii="Inter Tight" w:hAnsi="Inter Tight" w:cs="Inter Tight"/>
          <w:b/>
          <w:bCs/>
          <w:color w:val="002060"/>
          <w:sz w:val="24"/>
          <w:szCs w:val="22"/>
        </w:rPr>
        <w:t>7</w:t>
      </w:r>
    </w:p>
    <w:p w14:paraId="0B2F4207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  <w:r w:rsidRPr="00104E90">
        <w:rPr>
          <w:rFonts w:ascii="Inter Tight" w:hAnsi="Inter Tight" w:cs="Inter Tight"/>
          <w:b/>
          <w:bCs/>
          <w:color w:val="002060"/>
        </w:rPr>
        <w:t>Formula del Torneo</w:t>
      </w:r>
    </w:p>
    <w:p w14:paraId="2F04CEED" w14:textId="77777777" w:rsidR="004D0AE9" w:rsidRPr="00104E90" w:rsidRDefault="004D0AE9" w:rsidP="004D0AE9">
      <w:pPr>
        <w:jc w:val="both"/>
        <w:rPr>
          <w:rFonts w:ascii="Inter Tight" w:hAnsi="Inter Tight" w:cs="Inter Tight"/>
          <w:b/>
          <w:bCs/>
          <w:color w:val="002060"/>
        </w:rPr>
      </w:pPr>
    </w:p>
    <w:p w14:paraId="66831F68" w14:textId="0E105EBB" w:rsidR="004D0AE9" w:rsidRPr="00104E90" w:rsidRDefault="004D0AE9" w:rsidP="004D0AE9">
      <w:pPr>
        <w:pStyle w:val="Paragrafoelenco1"/>
        <w:numPr>
          <w:ilvl w:val="0"/>
          <w:numId w:val="10"/>
        </w:numPr>
        <w:shd w:val="clear" w:color="auto" w:fill="FFFFFF" w:themeFill="background1"/>
        <w:ind w:left="426"/>
        <w:jc w:val="both"/>
        <w:rPr>
          <w:rFonts w:ascii="Inter Tight" w:hAnsi="Inter Tight" w:cs="Inter Tight"/>
          <w:color w:val="002060"/>
          <w:sz w:val="22"/>
        </w:rPr>
      </w:pP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La formula di svolgimento del Torneo, compresa la definizione e la suddivisione delle squadre nei gironi, verrà definita </w:t>
      </w:r>
      <w:r w:rsidR="00104E90">
        <w:rPr>
          <w:rFonts w:ascii="Inter Tight" w:hAnsi="Inter Tight" w:cs="Inter Tight"/>
          <w:color w:val="002060"/>
          <w:sz w:val="22"/>
          <w:szCs w:val="22"/>
        </w:rPr>
        <w:t>dal Comitato Regionale</w:t>
      </w:r>
      <w:r w:rsidRPr="00104E90">
        <w:rPr>
          <w:rFonts w:ascii="Inter Tight" w:hAnsi="Inter Tight" w:cs="Inter Tight"/>
          <w:color w:val="002060"/>
          <w:sz w:val="22"/>
          <w:szCs w:val="22"/>
        </w:rPr>
        <w:t xml:space="preserve"> alla chiusura delle iscrizioni e alla definizione del numero di squadre iscritte.</w:t>
      </w:r>
    </w:p>
    <w:bookmarkEnd w:id="1"/>
    <w:p w14:paraId="4F58B34B" w14:textId="77777777" w:rsidR="004D0AE9" w:rsidRPr="00104E90" w:rsidRDefault="004D0AE9" w:rsidP="004D0AE9">
      <w:pPr>
        <w:shd w:val="clear" w:color="auto" w:fill="FFFFFF" w:themeFill="background1"/>
        <w:rPr>
          <w:rFonts w:ascii="Inter Tight" w:hAnsi="Inter Tight" w:cs="Inter Tight"/>
          <w:b/>
          <w:bCs/>
          <w:color w:val="002060"/>
          <w:u w:val="single"/>
        </w:rPr>
      </w:pPr>
    </w:p>
    <w:p w14:paraId="18E32E46" w14:textId="77777777" w:rsidR="004D0AE9" w:rsidRPr="00621EC8" w:rsidRDefault="004D0AE9" w:rsidP="004D0AE9">
      <w:pPr>
        <w:shd w:val="clear" w:color="auto" w:fill="FFFFFF" w:themeFill="background1"/>
        <w:jc w:val="both"/>
        <w:rPr>
          <w:rFonts w:ascii="Inter Tight" w:hAnsi="Inter Tight" w:cs="Inter Tight"/>
          <w:b/>
          <w:bCs/>
          <w:color w:val="002060"/>
          <w:u w:val="single"/>
        </w:rPr>
      </w:pPr>
      <w:r w:rsidRPr="00104E90">
        <w:rPr>
          <w:rFonts w:ascii="Inter Tight" w:hAnsi="Inter Tight" w:cs="Inter Tight"/>
          <w:b/>
          <w:bCs/>
          <w:color w:val="002060"/>
          <w:u w:val="single"/>
        </w:rPr>
        <w:t>L’ATTIVITA’ AMATORI NON RIENTRA NELL’ATTIVITÀ UFFICIALE.</w:t>
      </w:r>
    </w:p>
    <w:p w14:paraId="5E72E7BA" w14:textId="77777777" w:rsidR="004D0AE9" w:rsidRPr="00621EC8" w:rsidRDefault="004D0AE9" w:rsidP="004D0AE9">
      <w:pPr>
        <w:rPr>
          <w:rFonts w:ascii="Inter Tight" w:hAnsi="Inter Tight" w:cs="Inter Tight"/>
        </w:rPr>
      </w:pPr>
    </w:p>
    <w:p w14:paraId="65A4130A" w14:textId="77777777" w:rsidR="000B74FD" w:rsidRPr="00A1437B" w:rsidRDefault="000B74FD" w:rsidP="000B74FD">
      <w:pPr>
        <w:rPr>
          <w:rFonts w:ascii="Inter Tight" w:hAnsi="Inter Tight" w:cs="Inter Tight"/>
          <w:sz w:val="20"/>
          <w:szCs w:val="20"/>
        </w:rPr>
      </w:pPr>
    </w:p>
    <w:p w14:paraId="00000009" w14:textId="77777777" w:rsidR="006567B7" w:rsidRPr="000B74FD" w:rsidRDefault="006567B7" w:rsidP="000B74FD"/>
    <w:sectPr w:rsidR="006567B7" w:rsidRPr="000B7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3543" w:right="1440" w:bottom="1440" w:left="1440" w:header="1984" w:footer="4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2ECAD" w14:textId="77777777" w:rsidR="008231C4" w:rsidRDefault="008231C4">
      <w:pPr>
        <w:spacing w:line="240" w:lineRule="auto"/>
      </w:pPr>
      <w:r>
        <w:separator/>
      </w:r>
    </w:p>
  </w:endnote>
  <w:endnote w:type="continuationSeparator" w:id="0">
    <w:p w14:paraId="45B50B1C" w14:textId="77777777" w:rsidR="008231C4" w:rsidRDefault="00823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1" w:fontKey="{2C19725C-B7FA-4B47-AE81-9722743E4D1A}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2" w:fontKey="{21516B6C-8DCC-4C34-B3E1-0BAD9EBEF266}"/>
    <w:embedBold r:id="rId3" w:fontKey="{92C62A58-24E8-4A64-A069-EF203F09531C}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  <w:embedRegular r:id="rId4" w:fontKey="{B56B6F49-C8E4-4330-89B7-D7A2595EA1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D8B599D-2B13-4270-B584-F8FDCA88AD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A092FA8-6A9D-4E7E-831A-3E8034CCB7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A6617" w14:textId="77777777" w:rsidR="003770FC" w:rsidRDefault="003770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C" w14:textId="77777777" w:rsidR="006567B7" w:rsidRDefault="000D70BB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 xml:space="preserve">Via Schiavoni </w:t>
    </w:r>
    <w:proofErr w:type="spellStart"/>
    <w:r>
      <w:rPr>
        <w:rFonts w:ascii="Inter Tight" w:eastAsia="Inter Tight" w:hAnsi="Inter Tight" w:cs="Inter Tight"/>
        <w:color w:val="2C3277"/>
        <w:sz w:val="16"/>
        <w:szCs w:val="16"/>
      </w:rPr>
      <w:t>snc</w:t>
    </w:r>
    <w:proofErr w:type="spellEnd"/>
  </w:p>
  <w:p w14:paraId="0000000D" w14:textId="77777777" w:rsidR="006567B7" w:rsidRDefault="000D70BB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60131 Ancona, AN</w:t>
    </w:r>
  </w:p>
  <w:p w14:paraId="0000000E" w14:textId="77777777" w:rsidR="006567B7" w:rsidRDefault="000D70BB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Tel. 071.28560404</w:t>
    </w:r>
  </w:p>
  <w:p w14:paraId="0000000F" w14:textId="77777777" w:rsidR="006567B7" w:rsidRDefault="000D70BB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  <w:r>
      <w:rPr>
        <w:rFonts w:ascii="Inter Tight" w:eastAsia="Inter Tight" w:hAnsi="Inter Tight" w:cs="Inter Tight"/>
        <w:color w:val="2C3277"/>
        <w:sz w:val="16"/>
        <w:szCs w:val="16"/>
      </w:rPr>
      <w:t>marche.lnd.it</w:t>
    </w:r>
  </w:p>
  <w:p w14:paraId="00000010" w14:textId="77777777" w:rsidR="006567B7" w:rsidRDefault="006567B7">
    <w:pPr>
      <w:ind w:left="8503" w:right="-1174"/>
      <w:rPr>
        <w:rFonts w:ascii="Inter Tight" w:eastAsia="Inter Tight" w:hAnsi="Inter Tight" w:cs="Inter Tight"/>
        <w:color w:val="2C32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07E52" w14:textId="77777777" w:rsidR="003770FC" w:rsidRDefault="003770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77975" w14:textId="77777777" w:rsidR="008231C4" w:rsidRDefault="008231C4">
      <w:pPr>
        <w:spacing w:line="240" w:lineRule="auto"/>
      </w:pPr>
      <w:r>
        <w:separator/>
      </w:r>
    </w:p>
  </w:footnote>
  <w:footnote w:type="continuationSeparator" w:id="0">
    <w:p w14:paraId="397498B6" w14:textId="77777777" w:rsidR="008231C4" w:rsidRDefault="008231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DF433" w14:textId="77777777" w:rsidR="003770FC" w:rsidRDefault="003770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B" w14:textId="4B3AB9EE" w:rsidR="006567B7" w:rsidRDefault="000D70BB">
    <w:pPr>
      <w:ind w:left="8503" w:right="-1032"/>
      <w:rPr>
        <w:rFonts w:ascii="Inter Tight Medium" w:eastAsia="Inter Tight Medium" w:hAnsi="Inter Tight Medium" w:cs="Inter Tight Medium"/>
        <w:color w:val="2C3277"/>
        <w:sz w:val="20"/>
        <w:szCs w:val="20"/>
      </w:rPr>
    </w:pPr>
    <w:r>
      <w:rPr>
        <w:rFonts w:ascii="Inter Tight Medium" w:eastAsia="Inter Tight Medium" w:hAnsi="Inter Tight Medium" w:cs="Inter Tight Medium"/>
        <w:color w:val="2C3277"/>
        <w:sz w:val="20"/>
        <w:szCs w:val="20"/>
      </w:rPr>
      <w:pict w14:anchorId="461FAE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1in;margin-top:-177.15pt;width:595.4pt;height:841.9pt;z-index:-251658752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93E09D" w14:textId="77777777" w:rsidR="003770FC" w:rsidRDefault="003770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4888D5E6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F3999"/>
    <w:multiLevelType w:val="hybridMultilevel"/>
    <w:tmpl w:val="B718B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1C19"/>
    <w:multiLevelType w:val="hybridMultilevel"/>
    <w:tmpl w:val="2C5AD2BE"/>
    <w:lvl w:ilvl="0" w:tplc="65746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A5C76"/>
    <w:multiLevelType w:val="hybridMultilevel"/>
    <w:tmpl w:val="A75C0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E3584"/>
    <w:multiLevelType w:val="hybridMultilevel"/>
    <w:tmpl w:val="6E2AC9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A66DA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FED6125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061146F"/>
    <w:multiLevelType w:val="multilevel"/>
    <w:tmpl w:val="65F25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2B26A26"/>
    <w:multiLevelType w:val="multilevel"/>
    <w:tmpl w:val="B44C71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FA942AA"/>
    <w:multiLevelType w:val="multilevel"/>
    <w:tmpl w:val="4888D5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7B7"/>
    <w:rsid w:val="0006488B"/>
    <w:rsid w:val="000B74FD"/>
    <w:rsid w:val="000D70BB"/>
    <w:rsid w:val="00104E90"/>
    <w:rsid w:val="0016144E"/>
    <w:rsid w:val="0018611F"/>
    <w:rsid w:val="00214932"/>
    <w:rsid w:val="00245866"/>
    <w:rsid w:val="003041B2"/>
    <w:rsid w:val="003770FC"/>
    <w:rsid w:val="003D08FB"/>
    <w:rsid w:val="003D60D1"/>
    <w:rsid w:val="0041597A"/>
    <w:rsid w:val="004D0AE9"/>
    <w:rsid w:val="00530D18"/>
    <w:rsid w:val="006114A2"/>
    <w:rsid w:val="006567B7"/>
    <w:rsid w:val="006A3DD4"/>
    <w:rsid w:val="007816F3"/>
    <w:rsid w:val="007D59C7"/>
    <w:rsid w:val="008231C4"/>
    <w:rsid w:val="008D1836"/>
    <w:rsid w:val="009726DF"/>
    <w:rsid w:val="00A54682"/>
    <w:rsid w:val="00AF3655"/>
    <w:rsid w:val="00C97E53"/>
    <w:rsid w:val="00CA62D3"/>
    <w:rsid w:val="00E9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E8CBC"/>
  <w15:docId w15:val="{3F59AC17-5930-46BB-A7D8-2B5AA254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546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682"/>
  </w:style>
  <w:style w:type="paragraph" w:styleId="Pidipagina">
    <w:name w:val="footer"/>
    <w:basedOn w:val="Normale"/>
    <w:link w:val="PidipaginaCarattere"/>
    <w:uiPriority w:val="99"/>
    <w:unhideWhenUsed/>
    <w:rsid w:val="00A546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682"/>
  </w:style>
  <w:style w:type="paragraph" w:customStyle="1" w:styleId="TITOLOPRINC">
    <w:name w:val="TITOLO_PRINC"/>
    <w:basedOn w:val="Normale"/>
    <w:rsid w:val="000B74FD"/>
    <w:pPr>
      <w:spacing w:before="100" w:beforeAutospacing="1" w:after="100" w:afterAutospacing="1" w:line="240" w:lineRule="auto"/>
      <w:jc w:val="center"/>
    </w:pPr>
    <w:rPr>
      <w:b/>
      <w:color w:val="000000"/>
      <w:sz w:val="36"/>
      <w:szCs w:val="36"/>
      <w:lang w:val="it-IT"/>
    </w:rPr>
  </w:style>
  <w:style w:type="paragraph" w:customStyle="1" w:styleId="testo1">
    <w:name w:val="testo 1"/>
    <w:basedOn w:val="Normale"/>
    <w:rsid w:val="004D0AE9"/>
    <w:pPr>
      <w:suppressAutoHyphens/>
      <w:overflowPunct w:val="0"/>
      <w:spacing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it-IT" w:eastAsia="ar-SA"/>
    </w:rPr>
  </w:style>
  <w:style w:type="paragraph" w:customStyle="1" w:styleId="Paragrafoelenco1">
    <w:name w:val="Paragrafo elenco1"/>
    <w:basedOn w:val="Normale"/>
    <w:rsid w:val="004D0AE9"/>
    <w:pPr>
      <w:suppressAutoHyphens/>
      <w:overflowPunct w:val="0"/>
      <w:spacing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it-IT" w:eastAsia="ar-SA"/>
    </w:rPr>
  </w:style>
  <w:style w:type="paragraph" w:styleId="Paragrafoelenco">
    <w:name w:val="List Paragraph"/>
    <w:basedOn w:val="Normale"/>
    <w:uiPriority w:val="34"/>
    <w:qFormat/>
    <w:rsid w:val="004D0AE9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5766</Characters>
  <Application>Microsoft Office Word</Application>
  <DocSecurity>4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lndan</cp:lastModifiedBy>
  <cp:revision>2</cp:revision>
  <dcterms:created xsi:type="dcterms:W3CDTF">2026-10-29T12:25:00Z</dcterms:created>
  <dcterms:modified xsi:type="dcterms:W3CDTF">2026-10-29T12:25:00Z</dcterms:modified>
</cp:coreProperties>
</file>